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85C" w:rsidRPr="00034B25" w:rsidRDefault="00FB210A" w:rsidP="0032085C">
      <w:pPr>
        <w:shd w:val="clear" w:color="auto" w:fill="FFFFFF"/>
        <w:spacing w:before="100" w:beforeAutospacing="1" w:after="150" w:line="240" w:lineRule="auto"/>
        <w:jc w:val="center"/>
        <w:outlineLvl w:val="1"/>
        <w:rPr>
          <w:rFonts w:ascii="Arial" w:eastAsia="Times New Roman" w:hAnsi="Arial" w:cs="Arial"/>
          <w:color w:val="76923C" w:themeColor="accent3" w:themeShade="BF"/>
          <w:sz w:val="34"/>
          <w:szCs w:val="34"/>
          <w:lang w:eastAsia="ru-RU"/>
        </w:rPr>
      </w:pPr>
      <w:r w:rsidRPr="00034B25">
        <w:rPr>
          <w:rFonts w:ascii="Arial" w:eastAsia="Times New Roman" w:hAnsi="Arial" w:cs="Arial"/>
          <w:b/>
          <w:bCs/>
          <w:color w:val="76923C" w:themeColor="accent3" w:themeShade="BF"/>
          <w:sz w:val="34"/>
          <w:szCs w:val="34"/>
          <w:lang w:eastAsia="ru-RU"/>
        </w:rPr>
        <w:t>Р</w:t>
      </w:r>
      <w:r w:rsidR="0032085C" w:rsidRPr="00034B25">
        <w:rPr>
          <w:rFonts w:ascii="Arial" w:eastAsia="Times New Roman" w:hAnsi="Arial" w:cs="Arial"/>
          <w:b/>
          <w:bCs/>
          <w:color w:val="76923C" w:themeColor="accent3" w:themeShade="BF"/>
          <w:sz w:val="34"/>
          <w:szCs w:val="34"/>
          <w:lang w:eastAsia="ru-RU"/>
        </w:rPr>
        <w:t>азъяснение порядка предоставления компенсации отдельным категориям граждан (пожилым людям) при уплате взносов  на капремонт</w:t>
      </w:r>
    </w:p>
    <w:p w:rsidR="0032085C" w:rsidRPr="0032085C" w:rsidRDefault="0032085C" w:rsidP="00FB210A">
      <w:pPr>
        <w:shd w:val="clear" w:color="auto" w:fill="FFFFFF"/>
        <w:spacing w:before="100" w:beforeAutospacing="1" w:after="150" w:line="240" w:lineRule="auto"/>
        <w:ind w:firstLine="708"/>
        <w:jc w:val="both"/>
        <w:outlineLvl w:val="2"/>
        <w:rPr>
          <w:rFonts w:ascii="Arial" w:eastAsia="Times New Roman" w:hAnsi="Arial" w:cs="Arial"/>
          <w:color w:val="000000" w:themeColor="text1"/>
          <w:sz w:val="27"/>
          <w:szCs w:val="27"/>
          <w:lang w:eastAsia="ru-RU"/>
        </w:rPr>
      </w:pPr>
      <w:r w:rsidRPr="0032085C">
        <w:rPr>
          <w:rFonts w:ascii="Arial" w:eastAsia="Times New Roman" w:hAnsi="Arial" w:cs="Arial"/>
          <w:color w:val="000000" w:themeColor="text1"/>
          <w:sz w:val="27"/>
          <w:szCs w:val="27"/>
          <w:lang w:eastAsia="ru-RU"/>
        </w:rPr>
        <w:t>В соответствии Законом</w:t>
      </w:r>
      <w:r w:rsidR="00FB210A" w:rsidRPr="00BB59A9">
        <w:rPr>
          <w:rFonts w:ascii="Arial" w:eastAsia="Times New Roman" w:hAnsi="Arial" w:cs="Arial"/>
          <w:color w:val="000000" w:themeColor="text1"/>
          <w:sz w:val="27"/>
          <w:szCs w:val="27"/>
          <w:lang w:eastAsia="ru-RU"/>
        </w:rPr>
        <w:t xml:space="preserve"> </w:t>
      </w:r>
      <w:r w:rsidR="00FB210A" w:rsidRPr="00BB59A9">
        <w:rPr>
          <w:rFonts w:ascii="Arial" w:eastAsia="Times New Roman" w:hAnsi="Arial" w:cs="Arial"/>
          <w:iCs/>
          <w:color w:val="000000" w:themeColor="text1"/>
          <w:sz w:val="27"/>
          <w:szCs w:val="27"/>
          <w:lang w:eastAsia="ru-RU"/>
        </w:rPr>
        <w:t>" </w:t>
      </w:r>
      <w:hyperlink r:id="rId6" w:history="1">
        <w:r w:rsidR="00FB210A" w:rsidRPr="00BB59A9">
          <w:rPr>
            <w:rFonts w:ascii="Arial" w:eastAsia="Times New Roman" w:hAnsi="Arial" w:cs="Arial"/>
            <w:color w:val="000000" w:themeColor="text1"/>
            <w:sz w:val="27"/>
            <w:szCs w:val="27"/>
            <w:lang w:eastAsia="ru-RU"/>
          </w:rPr>
          <w:t>О компенсации расходов на уплату взноса на капитальные ремонт общего имущества в многоквартирном доме</w:t>
        </w:r>
      </w:hyperlink>
      <w:r w:rsidR="00FB210A" w:rsidRPr="0032085C">
        <w:rPr>
          <w:rFonts w:ascii="Arial" w:eastAsia="Times New Roman" w:hAnsi="Arial" w:cs="Arial"/>
          <w:color w:val="000000" w:themeColor="text1"/>
          <w:sz w:val="27"/>
          <w:szCs w:val="27"/>
          <w:lang w:eastAsia="ru-RU"/>
        </w:rPr>
        <w:t> "</w:t>
      </w:r>
      <w:r w:rsidR="00FB210A" w:rsidRPr="00BB59A9">
        <w:rPr>
          <w:rFonts w:ascii="Arial" w:eastAsia="Times New Roman" w:hAnsi="Arial" w:cs="Arial"/>
          <w:iCs/>
          <w:color w:val="000000" w:themeColor="text1"/>
          <w:sz w:val="27"/>
          <w:szCs w:val="27"/>
          <w:lang w:eastAsia="ru-RU"/>
        </w:rPr>
        <w:t> от 28.03.2016 </w:t>
      </w:r>
      <w:r w:rsidR="00FB210A" w:rsidRPr="00BB59A9">
        <w:rPr>
          <w:rFonts w:ascii="Arial" w:eastAsia="Times New Roman" w:hAnsi="Arial" w:cs="Arial"/>
          <w:bCs/>
          <w:iCs/>
          <w:color w:val="000000" w:themeColor="text1"/>
          <w:sz w:val="27"/>
          <w:szCs w:val="27"/>
          <w:lang w:eastAsia="ru-RU"/>
        </w:rPr>
        <w:t>№32-ОЗ</w:t>
      </w:r>
      <w:r w:rsidR="00FB210A" w:rsidRPr="00BB59A9">
        <w:rPr>
          <w:rFonts w:ascii="Arial" w:eastAsia="Times New Roman" w:hAnsi="Arial" w:cs="Arial"/>
          <w:iCs/>
          <w:color w:val="000000" w:themeColor="text1"/>
          <w:sz w:val="27"/>
          <w:szCs w:val="27"/>
          <w:lang w:eastAsia="ru-RU"/>
        </w:rPr>
        <w:t> </w:t>
      </w:r>
      <w:r w:rsidRPr="0032085C">
        <w:rPr>
          <w:rFonts w:ascii="Arial" w:eastAsia="Times New Roman" w:hAnsi="Arial" w:cs="Arial"/>
          <w:color w:val="000000" w:themeColor="text1"/>
          <w:sz w:val="27"/>
          <w:szCs w:val="27"/>
          <w:lang w:eastAsia="ru-RU"/>
        </w:rPr>
        <w:t xml:space="preserve"> с 1 июля 2016 года право на льготу имеют </w:t>
      </w:r>
      <w:r w:rsidRPr="00BB59A9">
        <w:rPr>
          <w:rFonts w:ascii="Arial" w:eastAsia="Times New Roman" w:hAnsi="Arial" w:cs="Arial"/>
          <w:b/>
          <w:bCs/>
          <w:color w:val="000000" w:themeColor="text1"/>
          <w:sz w:val="27"/>
          <w:szCs w:val="27"/>
          <w:lang w:eastAsia="ru-RU"/>
        </w:rPr>
        <w:t>70- и 80-летние собственники жилья</w:t>
      </w:r>
      <w:r w:rsidRPr="0032085C">
        <w:rPr>
          <w:rFonts w:ascii="Arial" w:eastAsia="Times New Roman" w:hAnsi="Arial" w:cs="Arial"/>
          <w:color w:val="000000" w:themeColor="text1"/>
          <w:sz w:val="27"/>
          <w:szCs w:val="27"/>
          <w:lang w:eastAsia="ru-RU"/>
        </w:rPr>
        <w:t>, одиноко проживающие и неработающие, либо проживающие в составе семьи, состоящей из неработающих граждан пенсионного возраста.</w:t>
      </w:r>
    </w:p>
    <w:p w:rsidR="0032085C" w:rsidRPr="00ED0339" w:rsidRDefault="0032085C" w:rsidP="00ED0339">
      <w:pPr>
        <w:pStyle w:val="a7"/>
        <w:rPr>
          <w:sz w:val="28"/>
          <w:szCs w:val="28"/>
          <w:lang w:eastAsia="ru-RU"/>
        </w:rPr>
      </w:pPr>
      <w:r w:rsidRPr="00ED0339">
        <w:rPr>
          <w:sz w:val="28"/>
          <w:szCs w:val="28"/>
          <w:lang w:eastAsia="ru-RU"/>
        </w:rPr>
        <w:t>Размер компенсации дифференцируется в зависимости от достигнутого возраста:</w:t>
      </w:r>
    </w:p>
    <w:p w:rsidR="0032085C" w:rsidRPr="00ED0339" w:rsidRDefault="0032085C" w:rsidP="00ED0339">
      <w:pPr>
        <w:pStyle w:val="a7"/>
        <w:rPr>
          <w:sz w:val="28"/>
          <w:szCs w:val="28"/>
          <w:lang w:eastAsia="ru-RU"/>
        </w:rPr>
      </w:pPr>
      <w:r w:rsidRPr="00ED0339">
        <w:rPr>
          <w:sz w:val="28"/>
          <w:szCs w:val="28"/>
          <w:lang w:eastAsia="ru-RU"/>
        </w:rPr>
        <w:t>70-летним возмещают 50 % расходов по уплате взносов на капитальный ремонт;</w:t>
      </w:r>
    </w:p>
    <w:p w:rsidR="0032085C" w:rsidRPr="00ED0339" w:rsidRDefault="0032085C" w:rsidP="00ED0339">
      <w:pPr>
        <w:pStyle w:val="a7"/>
        <w:rPr>
          <w:sz w:val="28"/>
          <w:szCs w:val="28"/>
          <w:lang w:eastAsia="ru-RU"/>
        </w:rPr>
      </w:pPr>
      <w:r w:rsidRPr="00ED0339">
        <w:rPr>
          <w:sz w:val="28"/>
          <w:szCs w:val="28"/>
          <w:lang w:eastAsia="ru-RU"/>
        </w:rPr>
        <w:t>80-летним — 100%.</w:t>
      </w:r>
    </w:p>
    <w:p w:rsidR="0032085C" w:rsidRPr="00034B25" w:rsidRDefault="0032085C" w:rsidP="0032085C">
      <w:pPr>
        <w:shd w:val="clear" w:color="auto" w:fill="FFFFFF"/>
        <w:spacing w:before="100" w:beforeAutospacing="1" w:after="150" w:line="240" w:lineRule="auto"/>
        <w:jc w:val="both"/>
        <w:outlineLvl w:val="2"/>
        <w:rPr>
          <w:rFonts w:ascii="Arial" w:eastAsia="Times New Roman" w:hAnsi="Arial" w:cs="Arial"/>
          <w:color w:val="76923C" w:themeColor="accent3" w:themeShade="BF"/>
          <w:sz w:val="26"/>
          <w:szCs w:val="26"/>
          <w:lang w:eastAsia="ru-RU"/>
        </w:rPr>
      </w:pPr>
      <w:r w:rsidRPr="00034B25">
        <w:rPr>
          <w:rFonts w:ascii="Arial" w:eastAsia="Times New Roman" w:hAnsi="Arial" w:cs="Arial"/>
          <w:b/>
          <w:bCs/>
          <w:color w:val="76923C" w:themeColor="accent3" w:themeShade="BF"/>
          <w:sz w:val="26"/>
          <w:szCs w:val="26"/>
          <w:lang w:eastAsia="ru-RU"/>
        </w:rPr>
        <w:t>Для граждан, достигших возраста 70 лет, компенсация предусмотрена в размере 50% от указанного взноса при совокупности следующих условий:</w:t>
      </w:r>
    </w:p>
    <w:p w:rsidR="0032085C" w:rsidRPr="001427D4" w:rsidRDefault="0032085C" w:rsidP="001427D4">
      <w:pPr>
        <w:pStyle w:val="a7"/>
        <w:rPr>
          <w:sz w:val="26"/>
          <w:szCs w:val="26"/>
          <w:lang w:eastAsia="ru-RU"/>
        </w:rPr>
      </w:pPr>
      <w:r w:rsidRPr="001427D4">
        <w:rPr>
          <w:sz w:val="26"/>
          <w:szCs w:val="26"/>
          <w:lang w:eastAsia="ru-RU"/>
        </w:rPr>
        <w:t>— наличие права собственности на жилое помещение;</w:t>
      </w:r>
    </w:p>
    <w:p w:rsidR="0032085C" w:rsidRPr="001427D4" w:rsidRDefault="0032085C" w:rsidP="001427D4">
      <w:pPr>
        <w:pStyle w:val="a7"/>
        <w:rPr>
          <w:sz w:val="26"/>
          <w:szCs w:val="26"/>
          <w:lang w:eastAsia="ru-RU"/>
        </w:rPr>
      </w:pPr>
      <w:r w:rsidRPr="001427D4">
        <w:rPr>
          <w:sz w:val="26"/>
          <w:szCs w:val="26"/>
          <w:lang w:eastAsia="ru-RU"/>
        </w:rPr>
        <w:t>— достижение возраста 70 лет и не достижение возраста 80 лет;</w:t>
      </w:r>
    </w:p>
    <w:p w:rsidR="0032085C" w:rsidRPr="001427D4" w:rsidRDefault="0032085C" w:rsidP="001427D4">
      <w:pPr>
        <w:pStyle w:val="a7"/>
        <w:jc w:val="both"/>
        <w:rPr>
          <w:sz w:val="26"/>
          <w:szCs w:val="26"/>
          <w:lang w:eastAsia="ru-RU"/>
        </w:rPr>
      </w:pPr>
      <w:r w:rsidRPr="001427D4">
        <w:rPr>
          <w:sz w:val="26"/>
          <w:szCs w:val="26"/>
          <w:lang w:eastAsia="ru-RU"/>
        </w:rPr>
        <w:t>— отсутствие трудоустройства;</w:t>
      </w:r>
    </w:p>
    <w:p w:rsidR="0032085C" w:rsidRPr="001427D4" w:rsidRDefault="0032085C" w:rsidP="001427D4">
      <w:pPr>
        <w:pStyle w:val="a7"/>
        <w:jc w:val="both"/>
        <w:rPr>
          <w:sz w:val="26"/>
          <w:szCs w:val="26"/>
          <w:lang w:eastAsia="ru-RU"/>
        </w:rPr>
      </w:pPr>
      <w:r w:rsidRPr="001427D4">
        <w:rPr>
          <w:sz w:val="26"/>
          <w:szCs w:val="26"/>
          <w:lang w:eastAsia="ru-RU"/>
        </w:rPr>
        <w:t>—отсутствие совместно проживающих членов семьи или проживание в составе семьи, состоящей только из совместно проживающих неработающих граждан пенсионного возраста.</w:t>
      </w:r>
    </w:p>
    <w:p w:rsidR="0032085C" w:rsidRPr="00034B25" w:rsidRDefault="0032085C" w:rsidP="0032085C">
      <w:pPr>
        <w:shd w:val="clear" w:color="auto" w:fill="FFFFFF"/>
        <w:spacing w:before="100" w:beforeAutospacing="1" w:after="150" w:line="240" w:lineRule="auto"/>
        <w:jc w:val="both"/>
        <w:outlineLvl w:val="2"/>
        <w:rPr>
          <w:rFonts w:ascii="Arial" w:eastAsia="Times New Roman" w:hAnsi="Arial" w:cs="Arial"/>
          <w:color w:val="76923C" w:themeColor="accent3" w:themeShade="BF"/>
          <w:sz w:val="26"/>
          <w:szCs w:val="26"/>
          <w:lang w:eastAsia="ru-RU"/>
        </w:rPr>
      </w:pPr>
      <w:r w:rsidRPr="00034B25">
        <w:rPr>
          <w:rFonts w:ascii="Arial" w:eastAsia="Times New Roman" w:hAnsi="Arial" w:cs="Arial"/>
          <w:b/>
          <w:bCs/>
          <w:color w:val="76923C" w:themeColor="accent3" w:themeShade="BF"/>
          <w:sz w:val="26"/>
          <w:szCs w:val="26"/>
          <w:lang w:eastAsia="ru-RU"/>
        </w:rPr>
        <w:t>Для граждан, достигших возраста 80 лет, компенсация предусмотрена в размере 100% взноса за капремонт при совокупности следующих условий:</w:t>
      </w:r>
    </w:p>
    <w:p w:rsidR="0032085C" w:rsidRPr="001427D4" w:rsidRDefault="0032085C" w:rsidP="001427D4">
      <w:pPr>
        <w:pStyle w:val="a7"/>
        <w:jc w:val="both"/>
        <w:rPr>
          <w:sz w:val="26"/>
          <w:szCs w:val="26"/>
          <w:lang w:eastAsia="ru-RU"/>
        </w:rPr>
      </w:pPr>
      <w:r w:rsidRPr="001427D4">
        <w:rPr>
          <w:sz w:val="26"/>
          <w:szCs w:val="26"/>
          <w:lang w:eastAsia="ru-RU"/>
        </w:rPr>
        <w:t>— наличие права собственности на жилое помещение;</w:t>
      </w:r>
    </w:p>
    <w:p w:rsidR="0032085C" w:rsidRPr="001427D4" w:rsidRDefault="0032085C" w:rsidP="001427D4">
      <w:pPr>
        <w:pStyle w:val="a7"/>
        <w:jc w:val="both"/>
        <w:rPr>
          <w:sz w:val="26"/>
          <w:szCs w:val="26"/>
          <w:lang w:eastAsia="ru-RU"/>
        </w:rPr>
      </w:pPr>
      <w:r w:rsidRPr="001427D4">
        <w:rPr>
          <w:sz w:val="26"/>
          <w:szCs w:val="26"/>
          <w:lang w:eastAsia="ru-RU"/>
        </w:rPr>
        <w:t>— отсутствие трудоустройства;</w:t>
      </w:r>
    </w:p>
    <w:p w:rsidR="0032085C" w:rsidRPr="001427D4" w:rsidRDefault="0032085C" w:rsidP="001427D4">
      <w:pPr>
        <w:pStyle w:val="a7"/>
        <w:jc w:val="both"/>
        <w:rPr>
          <w:sz w:val="26"/>
          <w:szCs w:val="26"/>
          <w:lang w:eastAsia="ru-RU"/>
        </w:rPr>
      </w:pPr>
      <w:r w:rsidRPr="001427D4">
        <w:rPr>
          <w:sz w:val="26"/>
          <w:szCs w:val="26"/>
          <w:lang w:eastAsia="ru-RU"/>
        </w:rPr>
        <w:t>— отсутствие совместно проживающих членов семьи или проживание в составе семьи, состоящей только из совместно проживающих неработающих граждан пенсионного возраста.</w:t>
      </w:r>
    </w:p>
    <w:p w:rsidR="0032085C" w:rsidRPr="00034B25" w:rsidRDefault="0032085C" w:rsidP="0032085C">
      <w:pPr>
        <w:shd w:val="clear" w:color="auto" w:fill="FFFFFF"/>
        <w:spacing w:before="100" w:beforeAutospacing="1" w:after="150" w:line="240" w:lineRule="auto"/>
        <w:jc w:val="center"/>
        <w:outlineLvl w:val="1"/>
        <w:rPr>
          <w:rFonts w:ascii="Arial" w:eastAsia="Times New Roman" w:hAnsi="Arial" w:cs="Arial"/>
          <w:color w:val="76923C" w:themeColor="accent3" w:themeShade="BF"/>
          <w:sz w:val="28"/>
          <w:szCs w:val="28"/>
          <w:lang w:eastAsia="ru-RU"/>
        </w:rPr>
      </w:pPr>
      <w:r w:rsidRPr="00034B25">
        <w:rPr>
          <w:rFonts w:ascii="Arial" w:eastAsia="Times New Roman" w:hAnsi="Arial" w:cs="Arial"/>
          <w:b/>
          <w:bCs/>
          <w:color w:val="76923C" w:themeColor="accent3" w:themeShade="BF"/>
          <w:sz w:val="28"/>
          <w:szCs w:val="28"/>
          <w:lang w:eastAsia="ru-RU"/>
        </w:rPr>
        <w:t>Как будет рассчитываться компенсация расходов на уплату взноса на капитальный ремонт?</w:t>
      </w:r>
    </w:p>
    <w:p w:rsidR="0032085C" w:rsidRPr="0032085C" w:rsidRDefault="0032085C" w:rsidP="00753D52">
      <w:pPr>
        <w:shd w:val="clear" w:color="auto" w:fill="FFFFFF"/>
        <w:spacing w:before="100" w:beforeAutospacing="1" w:after="150" w:line="240" w:lineRule="auto"/>
        <w:ind w:firstLine="708"/>
        <w:jc w:val="both"/>
        <w:outlineLvl w:val="2"/>
        <w:rPr>
          <w:rFonts w:ascii="Arial" w:eastAsia="Times New Roman" w:hAnsi="Arial" w:cs="Arial"/>
          <w:color w:val="000000" w:themeColor="text1"/>
          <w:sz w:val="26"/>
          <w:szCs w:val="26"/>
          <w:lang w:eastAsia="ru-RU"/>
        </w:rPr>
      </w:pPr>
      <w:r w:rsidRPr="0032085C">
        <w:rPr>
          <w:rFonts w:ascii="Arial" w:eastAsia="Times New Roman" w:hAnsi="Arial" w:cs="Arial"/>
          <w:color w:val="000000" w:themeColor="text1"/>
          <w:sz w:val="26"/>
          <w:szCs w:val="26"/>
          <w:lang w:eastAsia="ru-RU"/>
        </w:rPr>
        <w:t>Важно, что оплачивать строку «капитальный ремонт» в квитанции нужно каждый месяц – обязательно вовремя и в полном объёме. А компенсацию они будут получать </w:t>
      </w:r>
      <w:r w:rsidRPr="00ED0339">
        <w:rPr>
          <w:rFonts w:ascii="Arial" w:eastAsia="Times New Roman" w:hAnsi="Arial" w:cs="Arial"/>
          <w:b/>
          <w:bCs/>
          <w:color w:val="000000" w:themeColor="text1"/>
          <w:sz w:val="26"/>
          <w:szCs w:val="26"/>
          <w:lang w:eastAsia="ru-RU"/>
        </w:rPr>
        <w:t>после</w:t>
      </w:r>
      <w:r w:rsidRPr="0032085C">
        <w:rPr>
          <w:rFonts w:ascii="Arial" w:eastAsia="Times New Roman" w:hAnsi="Arial" w:cs="Arial"/>
          <w:color w:val="000000" w:themeColor="text1"/>
          <w:sz w:val="26"/>
          <w:szCs w:val="26"/>
          <w:lang w:eastAsia="ru-RU"/>
        </w:rPr>
        <w:t> оплаты. Сумма компенсаций будет рассчитываться исходя из норматива площади жилого помещения (в Свердловской области это 33 кв. м. общей площади жилого помещения на одиноко проживающего человека и 22,5 кв. м. общей площади жилого помещения на одного члена семьи, состоящей из двух человек), умноженной на установленный Правительством Свердловской области размер взноса, который на 2019 год составляет 9,36 рублей за один метр общей жилой площади жилого помещения в месяц.</w:t>
      </w:r>
    </w:p>
    <w:p w:rsidR="0032085C" w:rsidRPr="00034B25" w:rsidRDefault="0032085C" w:rsidP="0032085C">
      <w:pPr>
        <w:shd w:val="clear" w:color="auto" w:fill="FFFFFF"/>
        <w:spacing w:before="100" w:beforeAutospacing="1" w:after="150" w:line="240" w:lineRule="auto"/>
        <w:jc w:val="both"/>
        <w:outlineLvl w:val="2"/>
        <w:rPr>
          <w:rFonts w:ascii="Arial" w:eastAsia="Times New Roman" w:hAnsi="Arial" w:cs="Arial"/>
          <w:b/>
          <w:color w:val="76923C" w:themeColor="accent3" w:themeShade="BF"/>
          <w:sz w:val="32"/>
          <w:szCs w:val="32"/>
          <w:lang w:eastAsia="ru-RU"/>
        </w:rPr>
      </w:pPr>
      <w:r w:rsidRPr="00034B25">
        <w:rPr>
          <w:rFonts w:ascii="Arial" w:eastAsia="Times New Roman" w:hAnsi="Arial" w:cs="Arial"/>
          <w:b/>
          <w:color w:val="76923C" w:themeColor="accent3" w:themeShade="BF"/>
          <w:sz w:val="32"/>
          <w:szCs w:val="32"/>
          <w:lang w:eastAsia="ru-RU"/>
        </w:rPr>
        <w:t>Например, для одиноко проживающего гражданина в возрасте 80 лет компенсация по взносу на капитальный ремонт составит: 33 кв. м. х 9,</w:t>
      </w:r>
      <w:r w:rsidR="00753D52" w:rsidRPr="00034B25">
        <w:rPr>
          <w:rFonts w:ascii="Arial" w:eastAsia="Times New Roman" w:hAnsi="Arial" w:cs="Arial"/>
          <w:b/>
          <w:color w:val="76923C" w:themeColor="accent3" w:themeShade="BF"/>
          <w:sz w:val="32"/>
          <w:szCs w:val="32"/>
          <w:lang w:eastAsia="ru-RU"/>
        </w:rPr>
        <w:t>36</w:t>
      </w:r>
      <w:r w:rsidRPr="00034B25">
        <w:rPr>
          <w:rFonts w:ascii="Arial" w:eastAsia="Times New Roman" w:hAnsi="Arial" w:cs="Arial"/>
          <w:b/>
          <w:color w:val="76923C" w:themeColor="accent3" w:themeShade="BF"/>
          <w:sz w:val="32"/>
          <w:szCs w:val="32"/>
          <w:lang w:eastAsia="ru-RU"/>
        </w:rPr>
        <w:t xml:space="preserve"> </w:t>
      </w:r>
      <w:proofErr w:type="spellStart"/>
      <w:r w:rsidRPr="00034B25">
        <w:rPr>
          <w:rFonts w:ascii="Arial" w:eastAsia="Times New Roman" w:hAnsi="Arial" w:cs="Arial"/>
          <w:b/>
          <w:color w:val="76923C" w:themeColor="accent3" w:themeShade="BF"/>
          <w:sz w:val="32"/>
          <w:szCs w:val="32"/>
          <w:lang w:eastAsia="ru-RU"/>
        </w:rPr>
        <w:t>руб</w:t>
      </w:r>
      <w:proofErr w:type="spellEnd"/>
      <w:r w:rsidRPr="00034B25">
        <w:rPr>
          <w:rFonts w:ascii="Arial" w:eastAsia="Times New Roman" w:hAnsi="Arial" w:cs="Arial"/>
          <w:b/>
          <w:color w:val="76923C" w:themeColor="accent3" w:themeShade="BF"/>
          <w:sz w:val="32"/>
          <w:szCs w:val="32"/>
          <w:lang w:eastAsia="ru-RU"/>
        </w:rPr>
        <w:t xml:space="preserve">/ </w:t>
      </w:r>
      <w:proofErr w:type="spellStart"/>
      <w:r w:rsidRPr="00034B25">
        <w:rPr>
          <w:rFonts w:ascii="Arial" w:eastAsia="Times New Roman" w:hAnsi="Arial" w:cs="Arial"/>
          <w:b/>
          <w:color w:val="76923C" w:themeColor="accent3" w:themeShade="BF"/>
          <w:sz w:val="32"/>
          <w:szCs w:val="32"/>
          <w:lang w:eastAsia="ru-RU"/>
        </w:rPr>
        <w:t>кв.м</w:t>
      </w:r>
      <w:proofErr w:type="spellEnd"/>
      <w:r w:rsidRPr="00034B25">
        <w:rPr>
          <w:rFonts w:ascii="Arial" w:eastAsia="Times New Roman" w:hAnsi="Arial" w:cs="Arial"/>
          <w:b/>
          <w:color w:val="76923C" w:themeColor="accent3" w:themeShade="BF"/>
          <w:sz w:val="32"/>
          <w:szCs w:val="32"/>
          <w:lang w:eastAsia="ru-RU"/>
        </w:rPr>
        <w:t xml:space="preserve"> = </w:t>
      </w:r>
      <w:r w:rsidR="00753D52" w:rsidRPr="00034B25">
        <w:rPr>
          <w:rFonts w:ascii="Arial" w:eastAsia="Times New Roman" w:hAnsi="Arial" w:cs="Arial"/>
          <w:b/>
          <w:color w:val="76923C" w:themeColor="accent3" w:themeShade="BF"/>
          <w:sz w:val="32"/>
          <w:szCs w:val="32"/>
          <w:lang w:eastAsia="ru-RU"/>
        </w:rPr>
        <w:t>308,88</w:t>
      </w:r>
      <w:r w:rsidRPr="00034B25">
        <w:rPr>
          <w:rFonts w:ascii="Arial" w:eastAsia="Times New Roman" w:hAnsi="Arial" w:cs="Arial"/>
          <w:b/>
          <w:color w:val="76923C" w:themeColor="accent3" w:themeShade="BF"/>
          <w:sz w:val="32"/>
          <w:szCs w:val="32"/>
          <w:lang w:eastAsia="ru-RU"/>
        </w:rPr>
        <w:t xml:space="preserve"> рублей.  </w:t>
      </w:r>
    </w:p>
    <w:p w:rsidR="0032085C" w:rsidRPr="00034B25" w:rsidRDefault="00442393" w:rsidP="0032085C">
      <w:pPr>
        <w:shd w:val="clear" w:color="auto" w:fill="FFFFFF"/>
        <w:spacing w:before="100" w:beforeAutospacing="1" w:after="150" w:line="240" w:lineRule="auto"/>
        <w:jc w:val="center"/>
        <w:outlineLvl w:val="1"/>
        <w:rPr>
          <w:rFonts w:ascii="Arial" w:eastAsia="Times New Roman" w:hAnsi="Arial" w:cs="Arial"/>
          <w:color w:val="76923C" w:themeColor="accent3" w:themeShade="BF"/>
          <w:sz w:val="28"/>
          <w:szCs w:val="28"/>
          <w:lang w:eastAsia="ru-RU"/>
        </w:rPr>
      </w:pPr>
      <w:r w:rsidRPr="00034B25">
        <w:rPr>
          <w:rFonts w:ascii="Arial" w:eastAsia="Times New Roman" w:hAnsi="Arial" w:cs="Arial"/>
          <w:b/>
          <w:bCs/>
          <w:color w:val="76923C" w:themeColor="accent3" w:themeShade="BF"/>
          <w:sz w:val="28"/>
          <w:szCs w:val="28"/>
          <w:lang w:eastAsia="ru-RU"/>
        </w:rPr>
        <w:lastRenderedPageBreak/>
        <w:t>К</w:t>
      </w:r>
      <w:r w:rsidR="0032085C" w:rsidRPr="00034B25">
        <w:rPr>
          <w:rFonts w:ascii="Arial" w:eastAsia="Times New Roman" w:hAnsi="Arial" w:cs="Arial"/>
          <w:b/>
          <w:bCs/>
          <w:color w:val="76923C" w:themeColor="accent3" w:themeShade="BF"/>
          <w:sz w:val="28"/>
          <w:szCs w:val="28"/>
          <w:lang w:eastAsia="ru-RU"/>
        </w:rPr>
        <w:t>ак и куда подать заявление</w:t>
      </w:r>
      <w:r w:rsidRPr="00034B25">
        <w:rPr>
          <w:rFonts w:ascii="Arial" w:eastAsia="Times New Roman" w:hAnsi="Arial" w:cs="Arial"/>
          <w:b/>
          <w:bCs/>
          <w:color w:val="76923C" w:themeColor="accent3" w:themeShade="BF"/>
          <w:sz w:val="28"/>
          <w:szCs w:val="28"/>
          <w:lang w:eastAsia="ru-RU"/>
        </w:rPr>
        <w:t xml:space="preserve"> для назначения компенсации расходов            на капитальный ремонт</w:t>
      </w:r>
    </w:p>
    <w:p w:rsidR="0032085C" w:rsidRPr="00034B25" w:rsidRDefault="0032085C" w:rsidP="0032085C">
      <w:pPr>
        <w:shd w:val="clear" w:color="auto" w:fill="FFFFFF"/>
        <w:spacing w:before="100" w:beforeAutospacing="1" w:after="150" w:line="240" w:lineRule="auto"/>
        <w:jc w:val="both"/>
        <w:outlineLvl w:val="2"/>
        <w:rPr>
          <w:rFonts w:ascii="Arial" w:eastAsia="Times New Roman" w:hAnsi="Arial" w:cs="Arial"/>
          <w:color w:val="76923C" w:themeColor="accent3" w:themeShade="BF"/>
          <w:sz w:val="27"/>
          <w:szCs w:val="27"/>
          <w:lang w:eastAsia="ru-RU"/>
        </w:rPr>
      </w:pPr>
      <w:r w:rsidRPr="00034B25">
        <w:rPr>
          <w:rFonts w:ascii="Arial" w:eastAsia="Times New Roman" w:hAnsi="Arial" w:cs="Arial"/>
          <w:color w:val="76923C" w:themeColor="accent3" w:themeShade="BF"/>
          <w:sz w:val="27"/>
          <w:szCs w:val="27"/>
          <w:lang w:eastAsia="ru-RU"/>
        </w:rPr>
        <w:t xml:space="preserve">Согласно </w:t>
      </w:r>
      <w:proofErr w:type="gramStart"/>
      <w:r w:rsidRPr="00034B25">
        <w:rPr>
          <w:rFonts w:ascii="Arial" w:eastAsia="Times New Roman" w:hAnsi="Arial" w:cs="Arial"/>
          <w:color w:val="76923C" w:themeColor="accent3" w:themeShade="BF"/>
          <w:sz w:val="27"/>
          <w:szCs w:val="27"/>
          <w:lang w:eastAsia="ru-RU"/>
        </w:rPr>
        <w:t>нормам действующего законодательства</w:t>
      </w:r>
      <w:proofErr w:type="gramEnd"/>
      <w:r w:rsidRPr="00034B25">
        <w:rPr>
          <w:rFonts w:ascii="Arial" w:eastAsia="Times New Roman" w:hAnsi="Arial" w:cs="Arial"/>
          <w:color w:val="76923C" w:themeColor="accent3" w:themeShade="BF"/>
          <w:sz w:val="27"/>
          <w:szCs w:val="27"/>
          <w:lang w:eastAsia="ru-RU"/>
        </w:rPr>
        <w:t xml:space="preserve"> назначение компенсации расходов носит заявительный характер и осуществляется на основании заявления о назначении компенсации расходов. Для назначения компенсации расходов на уплату взноса на капитальный ремонт необходима следующая информация:</w:t>
      </w:r>
    </w:p>
    <w:p w:rsidR="0032085C" w:rsidRPr="001427D4" w:rsidRDefault="0032085C" w:rsidP="001427D4">
      <w:pPr>
        <w:pStyle w:val="a7"/>
        <w:jc w:val="both"/>
        <w:rPr>
          <w:sz w:val="26"/>
          <w:szCs w:val="26"/>
          <w:lang w:eastAsia="ru-RU"/>
        </w:rPr>
      </w:pPr>
      <w:r w:rsidRPr="001427D4">
        <w:rPr>
          <w:sz w:val="26"/>
          <w:szCs w:val="26"/>
          <w:lang w:eastAsia="ru-RU"/>
        </w:rPr>
        <w:t>1. Паспортные данные (паспорт)</w:t>
      </w:r>
    </w:p>
    <w:p w:rsidR="0032085C" w:rsidRPr="001427D4" w:rsidRDefault="0032085C" w:rsidP="001427D4">
      <w:pPr>
        <w:pStyle w:val="a7"/>
        <w:jc w:val="both"/>
        <w:rPr>
          <w:sz w:val="26"/>
          <w:szCs w:val="26"/>
          <w:lang w:eastAsia="ru-RU"/>
        </w:rPr>
      </w:pPr>
      <w:r w:rsidRPr="001427D4">
        <w:rPr>
          <w:sz w:val="26"/>
          <w:szCs w:val="26"/>
          <w:lang w:eastAsia="ru-RU"/>
        </w:rPr>
        <w:t>2. О государственной регистрации прав на недвижимое имущество (документ, подтверждающий право собственности).</w:t>
      </w:r>
    </w:p>
    <w:p w:rsidR="0032085C" w:rsidRPr="001427D4" w:rsidRDefault="0032085C" w:rsidP="001427D4">
      <w:pPr>
        <w:pStyle w:val="a7"/>
        <w:jc w:val="both"/>
        <w:rPr>
          <w:sz w:val="26"/>
          <w:szCs w:val="26"/>
          <w:lang w:eastAsia="ru-RU"/>
        </w:rPr>
      </w:pPr>
      <w:r w:rsidRPr="001427D4">
        <w:rPr>
          <w:sz w:val="26"/>
          <w:szCs w:val="26"/>
          <w:lang w:eastAsia="ru-RU"/>
        </w:rPr>
        <w:t>3. Об отсутствии факта работы заявителя (трудовая книжка).</w:t>
      </w:r>
    </w:p>
    <w:p w:rsidR="0032085C" w:rsidRPr="001427D4" w:rsidRDefault="0032085C" w:rsidP="001427D4">
      <w:pPr>
        <w:pStyle w:val="a7"/>
        <w:jc w:val="both"/>
        <w:rPr>
          <w:sz w:val="26"/>
          <w:szCs w:val="26"/>
          <w:lang w:eastAsia="ru-RU"/>
        </w:rPr>
      </w:pPr>
      <w:r w:rsidRPr="001427D4">
        <w:rPr>
          <w:sz w:val="26"/>
          <w:szCs w:val="26"/>
          <w:lang w:eastAsia="ru-RU"/>
        </w:rPr>
        <w:t>4. Об оплате заявителем жилого помещения и коммунальных услуг, уплате взноса на капитальный ремонт общего имущества в многоквартирном доме за месяц, предшествующий месяцу обращения (платежные документы об оплате за жилое помещение и коммунальные услуги, уплате взноса на капитальный ремонт общего имущества в многоквартирном доме с отметкой об оплате за месяц, предшествующий месяцу обращения).</w:t>
      </w:r>
    </w:p>
    <w:p w:rsidR="0032085C" w:rsidRPr="001427D4" w:rsidRDefault="0032085C" w:rsidP="001427D4">
      <w:pPr>
        <w:pStyle w:val="a7"/>
        <w:jc w:val="both"/>
        <w:rPr>
          <w:sz w:val="26"/>
          <w:szCs w:val="26"/>
          <w:lang w:eastAsia="ru-RU"/>
        </w:rPr>
      </w:pPr>
      <w:r w:rsidRPr="001427D4">
        <w:rPr>
          <w:sz w:val="26"/>
          <w:szCs w:val="26"/>
          <w:lang w:eastAsia="ru-RU"/>
        </w:rPr>
        <w:t>5. Справка о составе семьи;</w:t>
      </w:r>
    </w:p>
    <w:p w:rsidR="0032085C" w:rsidRPr="001427D4" w:rsidRDefault="0032085C" w:rsidP="001427D4">
      <w:pPr>
        <w:pStyle w:val="a7"/>
        <w:jc w:val="both"/>
        <w:rPr>
          <w:sz w:val="26"/>
          <w:szCs w:val="26"/>
          <w:lang w:eastAsia="ru-RU"/>
        </w:rPr>
      </w:pPr>
      <w:r w:rsidRPr="001427D4">
        <w:rPr>
          <w:sz w:val="26"/>
          <w:szCs w:val="26"/>
          <w:lang w:eastAsia="ru-RU"/>
        </w:rPr>
        <w:t>6. Страховой номер индивидуального лицевого счета (СНИЛС).</w:t>
      </w:r>
    </w:p>
    <w:p w:rsidR="0032085C" w:rsidRPr="001427D4" w:rsidRDefault="0032085C" w:rsidP="001427D4">
      <w:pPr>
        <w:pStyle w:val="a7"/>
        <w:jc w:val="both"/>
        <w:rPr>
          <w:sz w:val="26"/>
          <w:szCs w:val="26"/>
          <w:lang w:eastAsia="ru-RU"/>
        </w:rPr>
      </w:pPr>
      <w:r w:rsidRPr="001427D4">
        <w:rPr>
          <w:sz w:val="26"/>
          <w:szCs w:val="26"/>
          <w:lang w:eastAsia="ru-RU"/>
        </w:rPr>
        <w:t>7. Реквизиты банковского счета в случае получения компенсации через кредитную организацию.</w:t>
      </w:r>
    </w:p>
    <w:p w:rsidR="0032085C" w:rsidRPr="00034B25" w:rsidRDefault="0032085C" w:rsidP="0032085C">
      <w:pPr>
        <w:pStyle w:val="3"/>
        <w:shd w:val="clear" w:color="auto" w:fill="FFFFFF"/>
        <w:spacing w:after="150" w:afterAutospacing="0"/>
        <w:jc w:val="both"/>
        <w:rPr>
          <w:rFonts w:ascii="Arial" w:hAnsi="Arial" w:cs="Arial"/>
          <w:b w:val="0"/>
          <w:bCs w:val="0"/>
          <w:color w:val="76923C" w:themeColor="accent3" w:themeShade="BF"/>
        </w:rPr>
      </w:pPr>
      <w:r w:rsidRPr="00034B25">
        <w:rPr>
          <w:rStyle w:val="a3"/>
          <w:rFonts w:ascii="Arial" w:hAnsi="Arial" w:cs="Arial"/>
          <w:b/>
          <w:bCs/>
          <w:color w:val="76923C" w:themeColor="accent3" w:themeShade="BF"/>
        </w:rPr>
        <w:t xml:space="preserve">Выплата компенсаций производится только добросовестным плательщикам, поскольку </w:t>
      </w:r>
      <w:bookmarkStart w:id="0" w:name="_GoBack"/>
      <w:bookmarkEnd w:id="0"/>
      <w:r w:rsidRPr="00034B25">
        <w:rPr>
          <w:rStyle w:val="a3"/>
          <w:rFonts w:ascii="Arial" w:hAnsi="Arial" w:cs="Arial"/>
          <w:b/>
          <w:bCs/>
          <w:color w:val="76923C" w:themeColor="accent3" w:themeShade="BF"/>
        </w:rPr>
        <w:t>и компенсации предоставляются гражданам при отсутствии у них задолженности по оплате за услуги ЖКХ или при заключении и (или) выполнении соглашений по ее погашению. При несвоевременной оплате за жилое помещение и коммунальные услуги, а также взноса на капитальный ремонт или при неоплате в течение трех месяцев – выплата компенсации расходов приостанавливаются.</w:t>
      </w:r>
    </w:p>
    <w:p w:rsidR="0032085C" w:rsidRDefault="00034B25" w:rsidP="0032085C">
      <w:pPr>
        <w:rPr>
          <w:rFonts w:ascii="Times New Roman" w:hAnsi="Times New Roman" w:cs="Times New Roman"/>
        </w:rPr>
      </w:pPr>
      <w:r>
        <w:pict>
          <v:rect id="_x0000_i1025" style="width:0;height:1.5pt" o:hralign="center" o:hrstd="t" o:hrnoshade="t" o:hr="t" fillcolor="#555" stroked="f"/>
        </w:pict>
      </w:r>
    </w:p>
    <w:p w:rsidR="00D76455" w:rsidRDefault="0032085C" w:rsidP="001427D4">
      <w:pPr>
        <w:pStyle w:val="a7"/>
        <w:rPr>
          <w:rFonts w:ascii="Arial Narrow" w:hAnsi="Arial Narrow"/>
          <w:b/>
          <w:color w:val="000000" w:themeColor="text1"/>
          <w:sz w:val="36"/>
          <w:szCs w:val="36"/>
          <w:lang w:eastAsia="ru-RU"/>
        </w:rPr>
      </w:pPr>
      <w:r w:rsidRPr="001427D4">
        <w:rPr>
          <w:rFonts w:ascii="Arial Narrow" w:hAnsi="Arial Narrow"/>
          <w:b/>
          <w:color w:val="000000" w:themeColor="text1"/>
          <w:sz w:val="36"/>
          <w:szCs w:val="36"/>
          <w:lang w:eastAsia="ru-RU"/>
        </w:rPr>
        <w:t xml:space="preserve">Отделы приёма и выдачи документов Центр муниципальных услуг </w:t>
      </w:r>
      <w:r w:rsidR="001427D4">
        <w:rPr>
          <w:rFonts w:ascii="Arial Narrow" w:hAnsi="Arial Narrow"/>
          <w:b/>
          <w:color w:val="000000" w:themeColor="text1"/>
          <w:sz w:val="36"/>
          <w:szCs w:val="36"/>
          <w:lang w:eastAsia="ru-RU"/>
        </w:rPr>
        <w:t>Верх-</w:t>
      </w:r>
      <w:proofErr w:type="spellStart"/>
      <w:r w:rsidR="001427D4">
        <w:rPr>
          <w:rFonts w:ascii="Arial Narrow" w:hAnsi="Arial Narrow"/>
          <w:b/>
          <w:color w:val="000000" w:themeColor="text1"/>
          <w:sz w:val="36"/>
          <w:szCs w:val="36"/>
          <w:lang w:eastAsia="ru-RU"/>
        </w:rPr>
        <w:t>Исетского</w:t>
      </w:r>
      <w:proofErr w:type="spellEnd"/>
      <w:r w:rsidR="001427D4">
        <w:rPr>
          <w:rFonts w:ascii="Arial Narrow" w:hAnsi="Arial Narrow"/>
          <w:b/>
          <w:color w:val="000000" w:themeColor="text1"/>
          <w:sz w:val="36"/>
          <w:szCs w:val="36"/>
          <w:lang w:eastAsia="ru-RU"/>
        </w:rPr>
        <w:t xml:space="preserve"> района</w:t>
      </w:r>
      <w:r w:rsidR="00D76455">
        <w:rPr>
          <w:rFonts w:ascii="Arial Narrow" w:hAnsi="Arial Narrow"/>
          <w:b/>
          <w:color w:val="000000" w:themeColor="text1"/>
          <w:sz w:val="36"/>
          <w:szCs w:val="36"/>
          <w:lang w:eastAsia="ru-RU"/>
        </w:rPr>
        <w:t xml:space="preserve"> </w:t>
      </w:r>
      <w:r w:rsidRPr="001427D4">
        <w:rPr>
          <w:rFonts w:ascii="Arial Narrow" w:hAnsi="Arial Narrow"/>
          <w:b/>
          <w:color w:val="000000" w:themeColor="text1"/>
          <w:sz w:val="36"/>
          <w:szCs w:val="36"/>
          <w:lang w:eastAsia="ru-RU"/>
        </w:rPr>
        <w:t>г. Екатеринбурга</w:t>
      </w:r>
      <w:r w:rsidR="001427D4" w:rsidRPr="001427D4">
        <w:rPr>
          <w:rFonts w:ascii="Arial Narrow" w:hAnsi="Arial Narrow"/>
          <w:b/>
          <w:color w:val="000000" w:themeColor="text1"/>
          <w:sz w:val="36"/>
          <w:szCs w:val="36"/>
          <w:lang w:eastAsia="ru-RU"/>
        </w:rPr>
        <w:t xml:space="preserve">: </w:t>
      </w:r>
      <w:hyperlink r:id="rId7" w:history="1">
        <w:r w:rsidR="001427D4" w:rsidRPr="001427D4">
          <w:rPr>
            <w:rFonts w:ascii="Arial Narrow" w:hAnsi="Arial Narrow"/>
            <w:b/>
            <w:color w:val="000000" w:themeColor="text1"/>
            <w:sz w:val="36"/>
            <w:szCs w:val="36"/>
            <w:u w:val="single"/>
            <w:lang w:eastAsia="ru-RU"/>
          </w:rPr>
          <w:t>ул. Токарей, 26</w:t>
        </w:r>
      </w:hyperlink>
      <w:r w:rsidR="001427D4" w:rsidRPr="001427D4">
        <w:rPr>
          <w:rFonts w:ascii="Arial Narrow" w:hAnsi="Arial Narrow"/>
          <w:b/>
          <w:color w:val="000000" w:themeColor="text1"/>
          <w:sz w:val="36"/>
          <w:szCs w:val="36"/>
          <w:lang w:eastAsia="ru-RU"/>
        </w:rPr>
        <w:t> ,</w:t>
      </w:r>
    </w:p>
    <w:p w:rsidR="0032085C" w:rsidRPr="001427D4" w:rsidRDefault="001427D4" w:rsidP="001427D4">
      <w:pPr>
        <w:pStyle w:val="a7"/>
        <w:rPr>
          <w:rFonts w:ascii="Arial Narrow" w:hAnsi="Arial Narrow"/>
          <w:b/>
          <w:color w:val="000000" w:themeColor="text1"/>
          <w:sz w:val="36"/>
          <w:szCs w:val="36"/>
          <w:lang w:eastAsia="ru-RU"/>
        </w:rPr>
      </w:pPr>
      <w:r w:rsidRPr="001427D4">
        <w:rPr>
          <w:rFonts w:ascii="Arial Narrow" w:hAnsi="Arial Narrow"/>
          <w:b/>
          <w:color w:val="000000" w:themeColor="text1"/>
          <w:sz w:val="36"/>
          <w:szCs w:val="36"/>
          <w:lang w:eastAsia="ru-RU"/>
        </w:rPr>
        <w:t xml:space="preserve"> </w:t>
      </w:r>
      <w:hyperlink r:id="rId8" w:history="1">
        <w:r w:rsidRPr="001427D4">
          <w:rPr>
            <w:rFonts w:ascii="Arial Narrow" w:hAnsi="Arial Narrow"/>
            <w:b/>
            <w:color w:val="000000" w:themeColor="text1"/>
            <w:sz w:val="36"/>
            <w:szCs w:val="36"/>
            <w:u w:val="single"/>
            <w:lang w:eastAsia="ru-RU"/>
          </w:rPr>
          <w:t xml:space="preserve">ул. </w:t>
        </w:r>
        <w:proofErr w:type="spellStart"/>
        <w:r w:rsidRPr="001427D4">
          <w:rPr>
            <w:rFonts w:ascii="Arial Narrow" w:hAnsi="Arial Narrow"/>
            <w:b/>
            <w:color w:val="000000" w:themeColor="text1"/>
            <w:sz w:val="36"/>
            <w:szCs w:val="36"/>
            <w:u w:val="single"/>
            <w:lang w:eastAsia="ru-RU"/>
          </w:rPr>
          <w:t>Крауля</w:t>
        </w:r>
        <w:proofErr w:type="spellEnd"/>
        <w:r w:rsidRPr="001427D4">
          <w:rPr>
            <w:rFonts w:ascii="Arial Narrow" w:hAnsi="Arial Narrow"/>
            <w:b/>
            <w:color w:val="000000" w:themeColor="text1"/>
            <w:sz w:val="36"/>
            <w:szCs w:val="36"/>
            <w:u w:val="single"/>
            <w:lang w:eastAsia="ru-RU"/>
          </w:rPr>
          <w:t>, 61</w:t>
        </w:r>
      </w:hyperlink>
      <w:r w:rsidRPr="001427D4">
        <w:rPr>
          <w:rFonts w:ascii="Arial Narrow" w:hAnsi="Arial Narrow"/>
          <w:b/>
          <w:color w:val="000000" w:themeColor="text1"/>
          <w:sz w:val="36"/>
          <w:szCs w:val="36"/>
          <w:lang w:eastAsia="ru-RU"/>
        </w:rPr>
        <w:t> </w:t>
      </w:r>
    </w:p>
    <w:p w:rsidR="00080404" w:rsidRDefault="00080404"/>
    <w:sectPr w:rsidR="00080404" w:rsidSect="004F6509">
      <w:pgSz w:w="11906" w:h="16838"/>
      <w:pgMar w:top="567" w:right="1021"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D5C6D"/>
    <w:multiLevelType w:val="multilevel"/>
    <w:tmpl w:val="07D4C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DEF"/>
    <w:rsid w:val="000002D3"/>
    <w:rsid w:val="00007DEF"/>
    <w:rsid w:val="00007FF8"/>
    <w:rsid w:val="000152C7"/>
    <w:rsid w:val="0002746A"/>
    <w:rsid w:val="00034B25"/>
    <w:rsid w:val="000565C8"/>
    <w:rsid w:val="0007418F"/>
    <w:rsid w:val="00080404"/>
    <w:rsid w:val="00086BB4"/>
    <w:rsid w:val="00091E2A"/>
    <w:rsid w:val="000B43EE"/>
    <w:rsid w:val="000F34A0"/>
    <w:rsid w:val="001135DE"/>
    <w:rsid w:val="00123D62"/>
    <w:rsid w:val="001412AC"/>
    <w:rsid w:val="001427D4"/>
    <w:rsid w:val="001506B3"/>
    <w:rsid w:val="0016536B"/>
    <w:rsid w:val="001773ED"/>
    <w:rsid w:val="00195C00"/>
    <w:rsid w:val="001C75E0"/>
    <w:rsid w:val="001D59A1"/>
    <w:rsid w:val="001F2921"/>
    <w:rsid w:val="001F742C"/>
    <w:rsid w:val="00201E03"/>
    <w:rsid w:val="00205295"/>
    <w:rsid w:val="002129F1"/>
    <w:rsid w:val="00231D62"/>
    <w:rsid w:val="00233C5D"/>
    <w:rsid w:val="00235230"/>
    <w:rsid w:val="00264DB3"/>
    <w:rsid w:val="002A416B"/>
    <w:rsid w:val="002C0F93"/>
    <w:rsid w:val="00306061"/>
    <w:rsid w:val="0032085C"/>
    <w:rsid w:val="00336B50"/>
    <w:rsid w:val="00340D9E"/>
    <w:rsid w:val="00346150"/>
    <w:rsid w:val="00351A3A"/>
    <w:rsid w:val="00354499"/>
    <w:rsid w:val="00394195"/>
    <w:rsid w:val="003A4A8B"/>
    <w:rsid w:val="003C71C3"/>
    <w:rsid w:val="003D5287"/>
    <w:rsid w:val="003E6204"/>
    <w:rsid w:val="003F7019"/>
    <w:rsid w:val="0043195D"/>
    <w:rsid w:val="00435709"/>
    <w:rsid w:val="00442393"/>
    <w:rsid w:val="004728DC"/>
    <w:rsid w:val="004913AE"/>
    <w:rsid w:val="004D2838"/>
    <w:rsid w:val="004F0EF8"/>
    <w:rsid w:val="004F6509"/>
    <w:rsid w:val="005641E6"/>
    <w:rsid w:val="005818CB"/>
    <w:rsid w:val="00586299"/>
    <w:rsid w:val="005867F0"/>
    <w:rsid w:val="005A7449"/>
    <w:rsid w:val="005B1066"/>
    <w:rsid w:val="005B14F5"/>
    <w:rsid w:val="005B27A3"/>
    <w:rsid w:val="005E3BAF"/>
    <w:rsid w:val="005F76F2"/>
    <w:rsid w:val="00603111"/>
    <w:rsid w:val="00617C0B"/>
    <w:rsid w:val="00644977"/>
    <w:rsid w:val="00656876"/>
    <w:rsid w:val="00660202"/>
    <w:rsid w:val="00693454"/>
    <w:rsid w:val="00697B22"/>
    <w:rsid w:val="006B4F38"/>
    <w:rsid w:val="006B5B75"/>
    <w:rsid w:val="006B69D6"/>
    <w:rsid w:val="006C3C83"/>
    <w:rsid w:val="006C430A"/>
    <w:rsid w:val="006C5AF0"/>
    <w:rsid w:val="006D0A95"/>
    <w:rsid w:val="006D1D62"/>
    <w:rsid w:val="00705FDE"/>
    <w:rsid w:val="0072776A"/>
    <w:rsid w:val="00753D52"/>
    <w:rsid w:val="00770737"/>
    <w:rsid w:val="00771BEC"/>
    <w:rsid w:val="00773D3E"/>
    <w:rsid w:val="00781E12"/>
    <w:rsid w:val="007933DE"/>
    <w:rsid w:val="007966F7"/>
    <w:rsid w:val="007C17D3"/>
    <w:rsid w:val="007C288C"/>
    <w:rsid w:val="00814D3E"/>
    <w:rsid w:val="008167C3"/>
    <w:rsid w:val="0083530B"/>
    <w:rsid w:val="00840FB4"/>
    <w:rsid w:val="00844C85"/>
    <w:rsid w:val="008469FF"/>
    <w:rsid w:val="00852BC6"/>
    <w:rsid w:val="008561D5"/>
    <w:rsid w:val="008601AC"/>
    <w:rsid w:val="008830C1"/>
    <w:rsid w:val="00886C93"/>
    <w:rsid w:val="00897C7B"/>
    <w:rsid w:val="008A1C2B"/>
    <w:rsid w:val="008A3B87"/>
    <w:rsid w:val="008D394B"/>
    <w:rsid w:val="008D5C75"/>
    <w:rsid w:val="00903B15"/>
    <w:rsid w:val="009055BC"/>
    <w:rsid w:val="00924277"/>
    <w:rsid w:val="00944286"/>
    <w:rsid w:val="00947803"/>
    <w:rsid w:val="00964224"/>
    <w:rsid w:val="0097680C"/>
    <w:rsid w:val="00983A89"/>
    <w:rsid w:val="00991A58"/>
    <w:rsid w:val="009A4F40"/>
    <w:rsid w:val="009B3417"/>
    <w:rsid w:val="009B35A5"/>
    <w:rsid w:val="00A26D60"/>
    <w:rsid w:val="00A27326"/>
    <w:rsid w:val="00A31844"/>
    <w:rsid w:val="00A51F8B"/>
    <w:rsid w:val="00A75DC5"/>
    <w:rsid w:val="00A90EAF"/>
    <w:rsid w:val="00AC480C"/>
    <w:rsid w:val="00AD579F"/>
    <w:rsid w:val="00AE14E3"/>
    <w:rsid w:val="00B02732"/>
    <w:rsid w:val="00B07127"/>
    <w:rsid w:val="00B13712"/>
    <w:rsid w:val="00B3025A"/>
    <w:rsid w:val="00B7323D"/>
    <w:rsid w:val="00B908A2"/>
    <w:rsid w:val="00BB046A"/>
    <w:rsid w:val="00BB59A9"/>
    <w:rsid w:val="00BF4DBF"/>
    <w:rsid w:val="00BF6C57"/>
    <w:rsid w:val="00C03601"/>
    <w:rsid w:val="00C332EC"/>
    <w:rsid w:val="00C351A9"/>
    <w:rsid w:val="00C578FE"/>
    <w:rsid w:val="00C66673"/>
    <w:rsid w:val="00C8330C"/>
    <w:rsid w:val="00C9095C"/>
    <w:rsid w:val="00CB5E5D"/>
    <w:rsid w:val="00CD5415"/>
    <w:rsid w:val="00D043DB"/>
    <w:rsid w:val="00D05920"/>
    <w:rsid w:val="00D25FCB"/>
    <w:rsid w:val="00D373FA"/>
    <w:rsid w:val="00D405EE"/>
    <w:rsid w:val="00D7192D"/>
    <w:rsid w:val="00D76455"/>
    <w:rsid w:val="00D819B1"/>
    <w:rsid w:val="00D955A7"/>
    <w:rsid w:val="00DA250C"/>
    <w:rsid w:val="00DC2745"/>
    <w:rsid w:val="00DC3A6B"/>
    <w:rsid w:val="00DD3B3C"/>
    <w:rsid w:val="00DF45D0"/>
    <w:rsid w:val="00E050F5"/>
    <w:rsid w:val="00E10E0B"/>
    <w:rsid w:val="00E546C0"/>
    <w:rsid w:val="00E80CD0"/>
    <w:rsid w:val="00EB2056"/>
    <w:rsid w:val="00ED0339"/>
    <w:rsid w:val="00EE067B"/>
    <w:rsid w:val="00F05B25"/>
    <w:rsid w:val="00F13DAE"/>
    <w:rsid w:val="00F26A97"/>
    <w:rsid w:val="00F658F8"/>
    <w:rsid w:val="00F82C3F"/>
    <w:rsid w:val="00FB2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77FBE8-EDA4-4289-977C-AF35911AD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208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2085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2085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2085C"/>
    <w:rPr>
      <w:rFonts w:ascii="Times New Roman" w:eastAsia="Times New Roman" w:hAnsi="Times New Roman" w:cs="Times New Roman"/>
      <w:b/>
      <w:bCs/>
      <w:sz w:val="27"/>
      <w:szCs w:val="27"/>
      <w:lang w:eastAsia="ru-RU"/>
    </w:rPr>
  </w:style>
  <w:style w:type="character" w:styleId="a3">
    <w:name w:val="Strong"/>
    <w:basedOn w:val="a0"/>
    <w:uiPriority w:val="22"/>
    <w:qFormat/>
    <w:rsid w:val="0032085C"/>
    <w:rPr>
      <w:b/>
      <w:bCs/>
    </w:rPr>
  </w:style>
  <w:style w:type="paragraph" w:styleId="a4">
    <w:name w:val="Normal (Web)"/>
    <w:basedOn w:val="a"/>
    <w:uiPriority w:val="99"/>
    <w:semiHidden/>
    <w:unhideWhenUsed/>
    <w:rsid w:val="003208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2085C"/>
    <w:rPr>
      <w:color w:val="0000FF"/>
      <w:u w:val="single"/>
    </w:rPr>
  </w:style>
  <w:style w:type="character" w:styleId="a6">
    <w:name w:val="Emphasis"/>
    <w:basedOn w:val="a0"/>
    <w:uiPriority w:val="20"/>
    <w:qFormat/>
    <w:rsid w:val="0032085C"/>
    <w:rPr>
      <w:i/>
      <w:iCs/>
    </w:rPr>
  </w:style>
  <w:style w:type="paragraph" w:styleId="a7">
    <w:name w:val="No Spacing"/>
    <w:uiPriority w:val="1"/>
    <w:qFormat/>
    <w:rsid w:val="001427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611101">
      <w:bodyDiv w:val="1"/>
      <w:marLeft w:val="0"/>
      <w:marRight w:val="0"/>
      <w:marTop w:val="0"/>
      <w:marBottom w:val="0"/>
      <w:divBdr>
        <w:top w:val="none" w:sz="0" w:space="0" w:color="auto"/>
        <w:left w:val="none" w:sz="0" w:space="0" w:color="auto"/>
        <w:bottom w:val="none" w:sz="0" w:space="0" w:color="auto"/>
        <w:right w:val="none" w:sz="0" w:space="0" w:color="auto"/>
      </w:divBdr>
    </w:div>
    <w:div w:id="201833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l1aoh.xn--80acgfbsl1azdqr.xn--p1ai/%D0%BE%D1%82%D0%B4%D0%B5%D0%BB%D0%B5%D0%BD%D0%B8%D1%8F/35" TargetMode="External"/><Relationship Id="rId3" Type="http://schemas.openxmlformats.org/officeDocument/2006/relationships/styles" Target="styles.xml"/><Relationship Id="rId7" Type="http://schemas.openxmlformats.org/officeDocument/2006/relationships/hyperlink" Target="https://xn--l1aoh.xn--80acgfbsl1azdqr.xn--p1ai/%D0%BE%D1%82%D0%B4%D0%B5%D0%BB%D0%B5%D0%BD%D0%B8%D1%8F/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kr66.ru/upload/files/%D0%A1%D0%BE%D0%B1%D1%81%D1%82%D0%B2%D0%B5%D0%BD%D0%BD%D0%B8%D0%BA%D0%B0%D0%BC/%D0%A0%D0%B5%D0%BA%D0%BE%D0%BC%D0%B5%D0%BD%D0%B4%D0%B0%D1%86%D0%B8%D0%B8/%D0%94%D0%BE%D0%BA%D1%83%D0%BC%D0%B5%D0%BD%D1%82%20%D0%BF%D1%80%D0%B5%D0%B4%D0%BE%D1%81%D1%82%D0%B0%D0%B2%D0%BB%D0%B5%D0%BD%20%D0%9A%D0%BE%D0%BD%D1%81%D1%83%D0%BB%D1%8C%D1%82%D0%B0%D0%BD%D1%82%D0%9F%D0%BB%D1%8E%D1%81(1).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4D387-17A9-4905-BF41-60411A374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710</Words>
  <Characters>4047</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Разъяснение порядка предоставления компенсации отдельным категориям граждан (пож</vt:lpstr>
      <vt:lpstr>        В соответствии Законом " О компенсации расходов на уплату взноса на капитальные </vt:lpstr>
      <vt:lpstr>        Для граждан, достигших возраста 70 лет, компенсация предусмотрена в размере 50% </vt:lpstr>
      <vt:lpstr>        Для граждан, достигших возраста 80 лет, компенсация предусмотрена в размере 100%</vt:lpstr>
      <vt:lpstr>    Как будет рассчитываться компенсация расходов на уплату взноса на капитальный ре</vt:lpstr>
      <vt:lpstr>        Важно, что оплачивать строку «капитальный ремонт» в квитанции нужно каждый месяц</vt:lpstr>
      <vt:lpstr>        Например, для одиноко проживающего гражданина в возрасте 80 лет компенсация по в</vt:lpstr>
      <vt:lpstr>    Как и куда подать заявление для назначения компенсации расходов            на ка</vt:lpstr>
      <vt:lpstr>        Согласно нормам действующего законодательства назначение компенсации расходов но</vt:lpstr>
      <vt:lpstr>        Выплата компенсаций производится только добросовестным плательщикам, поскольку и</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Соболева Татьяна Игоревна</cp:lastModifiedBy>
  <cp:revision>16</cp:revision>
  <cp:lastPrinted>2019-02-01T07:03:00Z</cp:lastPrinted>
  <dcterms:created xsi:type="dcterms:W3CDTF">2019-02-01T06:40:00Z</dcterms:created>
  <dcterms:modified xsi:type="dcterms:W3CDTF">2019-02-01T07:35:00Z</dcterms:modified>
</cp:coreProperties>
</file>