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7" w:rsidRDefault="004F6C77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4F6C77" w:rsidRDefault="004F6C77">
      <w:pPr>
        <w:pStyle w:val="ConsPlusTitle"/>
        <w:jc w:val="center"/>
      </w:pPr>
    </w:p>
    <w:p w:rsidR="004F6C77" w:rsidRDefault="004F6C77">
      <w:pPr>
        <w:pStyle w:val="ConsPlusTitle"/>
        <w:jc w:val="center"/>
      </w:pPr>
      <w:r>
        <w:t>ПОСТАНОВЛЕНИЕ</w:t>
      </w:r>
    </w:p>
    <w:p w:rsidR="004F6C77" w:rsidRDefault="004F6C77">
      <w:pPr>
        <w:pStyle w:val="ConsPlusTitle"/>
        <w:jc w:val="center"/>
      </w:pPr>
      <w:r>
        <w:t>от 15 декабря 2014 г. N 208-ПК</w:t>
      </w:r>
    </w:p>
    <w:p w:rsidR="004F6C77" w:rsidRDefault="004F6C77">
      <w:pPr>
        <w:pStyle w:val="ConsPlusTitle"/>
        <w:jc w:val="center"/>
      </w:pPr>
    </w:p>
    <w:p w:rsidR="004F6C77" w:rsidRDefault="004F6C77">
      <w:pPr>
        <w:pStyle w:val="ConsPlusTitle"/>
        <w:jc w:val="center"/>
      </w:pPr>
      <w:r>
        <w:t>ОБ УСТАНОВЛЕНИИ ТАРИФОВ В СФЕРЕ ВОДОСНАБЖЕНИЯ И</w:t>
      </w:r>
    </w:p>
    <w:p w:rsidR="004F6C77" w:rsidRDefault="004F6C77">
      <w:pPr>
        <w:pStyle w:val="ConsPlusTitle"/>
        <w:jc w:val="center"/>
      </w:pPr>
      <w:r>
        <w:t>ВОДООТВЕДЕНИЯ ОРГАНИЗАЦИЯМ ВОДОПРОВОДНО-КАНАЛИЗАЦИОННОГО</w:t>
      </w:r>
    </w:p>
    <w:p w:rsidR="004F6C77" w:rsidRDefault="004F6C77">
      <w:pPr>
        <w:pStyle w:val="ConsPlusTitle"/>
        <w:jc w:val="center"/>
      </w:pPr>
      <w:r>
        <w:t>ХОЗЯЙСТВА В СВЕРДЛОВСКОЙ ОБЛАСТИ НА 2015 - 2017 ГОДЫ</w:t>
      </w: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357-358), от 22 июля 2013 года N 388-УГ ("Областная газета", 2013, 26 июля, N 349-350), от 17 февраля 2014 года N 85-УГ ("Областная газета", 2014, 21 февраля, N 32) и от 24 ноября 2014 года N 542-УГ ("Областная газета", 2014, 26 ноября, N 218 (7541)), Региональная энергетическая комиссия Свердловской области постановляет:</w:t>
      </w:r>
    </w:p>
    <w:p w:rsidR="004F6C77" w:rsidRDefault="004F6C77">
      <w:pPr>
        <w:pStyle w:val="ConsPlusNormal"/>
        <w:ind w:firstLine="540"/>
        <w:jc w:val="both"/>
      </w:pPr>
      <w:r>
        <w:t xml:space="preserve">1. Установить организациям водопроводно-канализационного хозяйства в Свердловской области долгосрочные </w:t>
      </w:r>
      <w:hyperlink w:anchor="P32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водоснабжения и водоотведения, определяемые на долгосрочный период регулирования на 2015 - 2017 годы (приложение N 1).</w:t>
      </w:r>
    </w:p>
    <w:p w:rsidR="004F6C77" w:rsidRDefault="004F6C77">
      <w:pPr>
        <w:pStyle w:val="ConsPlusNormal"/>
        <w:ind w:firstLine="540"/>
        <w:jc w:val="both"/>
      </w:pPr>
      <w:r>
        <w:t xml:space="preserve">2. Утвердить организациям водопроводно-канализационного хозяйства, осуществляющим регулируемую деятельность в сфере водоснабжения и водоотведения в Свердловской области, производственные программы и установить соответствующие им </w:t>
      </w:r>
      <w:hyperlink w:anchor="P807" w:history="1">
        <w:r>
          <w:rPr>
            <w:color w:val="0000FF"/>
          </w:rPr>
          <w:t>тарифы</w:t>
        </w:r>
      </w:hyperlink>
      <w:r>
        <w:t xml:space="preserve"> на период с 01 января 2015 года по 31 декабря 2017 года включительно с календарной разбивкой (приложение N 2).</w:t>
      </w:r>
    </w:p>
    <w:p w:rsidR="004F6C77" w:rsidRDefault="004F6C77">
      <w:pPr>
        <w:pStyle w:val="ConsPlusNormal"/>
        <w:ind w:firstLine="540"/>
        <w:jc w:val="both"/>
      </w:pPr>
      <w:hyperlink w:anchor="P807" w:history="1">
        <w:r>
          <w:rPr>
            <w:color w:val="0000FF"/>
          </w:rPr>
          <w:t>Тарифы</w:t>
        </w:r>
      </w:hyperlink>
      <w:r>
        <w:t xml:space="preserve"> являются фиксированными. Занижение и (или) завышение организациями водопроводно-канализационного хозяйства в Свердловской области установленных </w:t>
      </w:r>
      <w:hyperlink w:anchor="P807" w:history="1">
        <w:r>
          <w:rPr>
            <w:color w:val="0000FF"/>
          </w:rPr>
          <w:t>тарифов</w:t>
        </w:r>
      </w:hyperlink>
      <w:r>
        <w:t xml:space="preserve"> является нарушением порядка ценообразования.</w:t>
      </w:r>
    </w:p>
    <w:bookmarkStart w:id="1" w:name="P14"/>
    <w:bookmarkEnd w:id="1"/>
    <w:p w:rsidR="004F6C77" w:rsidRDefault="004F6C77">
      <w:pPr>
        <w:pStyle w:val="ConsPlusNormal"/>
        <w:ind w:firstLine="540"/>
        <w:jc w:val="both"/>
      </w:pPr>
      <w:r>
        <w:fldChar w:fldCharType="begin"/>
      </w:r>
      <w:r>
        <w:instrText xml:space="preserve"> HYPERLINK \l "P807" </w:instrText>
      </w:r>
      <w:r>
        <w:fldChar w:fldCharType="separate"/>
      </w:r>
      <w:r>
        <w:rPr>
          <w:color w:val="0000FF"/>
        </w:rPr>
        <w:t>Тарифы</w:t>
      </w:r>
      <w:r w:rsidRPr="00FF6B83">
        <w:rPr>
          <w:color w:val="0000FF"/>
        </w:rPr>
        <w:fldChar w:fldCharType="end"/>
      </w:r>
      <w:r>
        <w:t xml:space="preserve">, отмеченные значком &lt;*&gt;, налогом на добавленную стоимость не облагаются, так как организации водопроводно-канализационного хозяйства в Свердловской области, которым установлены указанные </w:t>
      </w:r>
      <w:hyperlink w:anchor="P807" w:history="1">
        <w:r>
          <w:rPr>
            <w:color w:val="0000FF"/>
          </w:rPr>
          <w:t>тарифы</w:t>
        </w:r>
      </w:hyperlink>
      <w:r>
        <w:t xml:space="preserve">, применяют специальные налоговые режимы 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F6C77" w:rsidRDefault="004F6C77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4F6C77" w:rsidRDefault="004F6C77">
      <w:pPr>
        <w:pStyle w:val="ConsPlusNormal"/>
        <w:ind w:firstLine="540"/>
        <w:jc w:val="both"/>
      </w:pPr>
      <w:r>
        <w:t>4. Настоящее Постановление опубликовать в установленном порядке.</w:t>
      </w: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right"/>
      </w:pPr>
      <w:r>
        <w:t>Председатель</w:t>
      </w:r>
    </w:p>
    <w:p w:rsidR="004F6C77" w:rsidRDefault="004F6C77">
      <w:pPr>
        <w:pStyle w:val="ConsPlusNormal"/>
        <w:jc w:val="right"/>
      </w:pPr>
      <w:r>
        <w:t>Региональной энергетической комиссии</w:t>
      </w:r>
    </w:p>
    <w:p w:rsidR="004F6C77" w:rsidRDefault="004F6C77">
      <w:pPr>
        <w:pStyle w:val="ConsPlusNormal"/>
        <w:jc w:val="right"/>
      </w:pPr>
      <w:r>
        <w:t>Свердловской области</w:t>
      </w:r>
    </w:p>
    <w:p w:rsidR="004F6C77" w:rsidRDefault="004F6C77">
      <w:pPr>
        <w:pStyle w:val="ConsPlusNormal"/>
        <w:jc w:val="right"/>
      </w:pPr>
      <w:r>
        <w:t>В.В.ГРИШАНОВ</w:t>
      </w: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right"/>
      </w:pPr>
      <w:r>
        <w:t>Приложение N 1</w:t>
      </w:r>
    </w:p>
    <w:p w:rsidR="004F6C77" w:rsidRDefault="004F6C77">
      <w:pPr>
        <w:pStyle w:val="ConsPlusNormal"/>
        <w:jc w:val="right"/>
      </w:pPr>
      <w:r>
        <w:t>к Постановлению</w:t>
      </w:r>
    </w:p>
    <w:p w:rsidR="004F6C77" w:rsidRDefault="004F6C77">
      <w:pPr>
        <w:pStyle w:val="ConsPlusNormal"/>
        <w:jc w:val="right"/>
      </w:pPr>
      <w:r>
        <w:t>РЭК Свердловской области</w:t>
      </w:r>
    </w:p>
    <w:p w:rsidR="004F6C77" w:rsidRDefault="004F6C77">
      <w:pPr>
        <w:pStyle w:val="ConsPlusNormal"/>
        <w:jc w:val="right"/>
      </w:pPr>
      <w:r>
        <w:t>от 15 декабря 2014 г. N 208-ПК</w:t>
      </w:r>
    </w:p>
    <w:p w:rsidR="004F6C77" w:rsidRDefault="004F6C77">
      <w:pPr>
        <w:sectPr w:rsidR="004F6C77" w:rsidSect="00B10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Title"/>
        <w:jc w:val="center"/>
      </w:pPr>
      <w:bookmarkStart w:id="2" w:name="P32"/>
      <w:bookmarkEnd w:id="2"/>
      <w:r>
        <w:t>ДОЛГОСРОЧНЫЕ ПАРАМЕТРЫ</w:t>
      </w:r>
    </w:p>
    <w:p w:rsidR="004F6C77" w:rsidRDefault="004F6C77">
      <w:pPr>
        <w:pStyle w:val="ConsPlusTitle"/>
        <w:jc w:val="center"/>
      </w:pPr>
      <w:r>
        <w:t>РЕГУЛИРОВАНИЯ ТАРИФОВ, УСТАНАВЛИВАЕМЫЕ</w:t>
      </w:r>
    </w:p>
    <w:p w:rsidR="004F6C77" w:rsidRDefault="004F6C77">
      <w:pPr>
        <w:pStyle w:val="ConsPlusTitle"/>
        <w:jc w:val="center"/>
      </w:pPr>
      <w:r>
        <w:t>НА ДОЛГОСРОЧНЫЙ ПЕРИОД РЕГУЛИРОВАНИЯ</w:t>
      </w:r>
    </w:p>
    <w:p w:rsidR="004F6C77" w:rsidRDefault="004F6C77">
      <w:pPr>
        <w:pStyle w:val="ConsPlusTitle"/>
        <w:jc w:val="center"/>
      </w:pPr>
      <w:r>
        <w:t>ДЛЯ ФОРМИРОВАНИЯ ТАРИФОВ НА УСЛУГИ ХОЛОДНОГО ВОДОСНАБЖЕНИЯ,</w:t>
      </w:r>
    </w:p>
    <w:p w:rsidR="004F6C77" w:rsidRDefault="004F6C77">
      <w:pPr>
        <w:pStyle w:val="ConsPlusTitle"/>
        <w:jc w:val="center"/>
      </w:pPr>
      <w:r>
        <w:t>ГОРЯЧЕГО ВОДОСНАБЖЕНИЯ И ВОДООТВЕДЕНИЯ С ИСПОЛЬЗОВАНИЕМ</w:t>
      </w:r>
    </w:p>
    <w:p w:rsidR="004F6C77" w:rsidRDefault="004F6C77">
      <w:pPr>
        <w:pStyle w:val="ConsPlusTitle"/>
        <w:jc w:val="center"/>
      </w:pPr>
      <w:r>
        <w:t>МЕТОДА ИНДЕКСАЦИИ, НА 2015 - 2017 ГОДЫ</w:t>
      </w:r>
    </w:p>
    <w:p w:rsidR="004F6C77" w:rsidRDefault="004F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1191"/>
        <w:gridCol w:w="1474"/>
        <w:gridCol w:w="1304"/>
        <w:gridCol w:w="1361"/>
        <w:gridCol w:w="1191"/>
        <w:gridCol w:w="1474"/>
      </w:tblGrid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Наименование организации, наименование регулируемого тарифа</w:t>
            </w:r>
          </w:p>
        </w:tc>
        <w:tc>
          <w:tcPr>
            <w:tcW w:w="1191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804" w:type="dxa"/>
            <w:gridSpan w:val="5"/>
          </w:tcPr>
          <w:p w:rsidR="004F6C77" w:rsidRDefault="004F6C77">
            <w:pPr>
              <w:pStyle w:val="ConsPlusNormal"/>
              <w:jc w:val="center"/>
            </w:pPr>
            <w:r>
              <w:t>Долгосрочные параметры регулирования тарифов, устанавливаемые на долгосрочный период регулирования для формирования тарифов на услуги холодного водоснабжения, горячего водоснабжения и водоотведения с использованием метода индексации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  <w:vMerge/>
          </w:tcPr>
          <w:p w:rsidR="004F6C77" w:rsidRDefault="004F6C77"/>
        </w:tc>
        <w:tc>
          <w:tcPr>
            <w:tcW w:w="147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30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361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2665" w:type="dxa"/>
            <w:gridSpan w:val="2"/>
          </w:tcPr>
          <w:p w:rsidR="004F6C77" w:rsidRDefault="004F6C77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  <w:vMerge/>
          </w:tcPr>
          <w:p w:rsidR="004F6C77" w:rsidRDefault="004F6C77"/>
        </w:tc>
        <w:tc>
          <w:tcPr>
            <w:tcW w:w="1474" w:type="dxa"/>
            <w:vMerge/>
          </w:tcPr>
          <w:p w:rsidR="004F6C77" w:rsidRDefault="004F6C77"/>
        </w:tc>
        <w:tc>
          <w:tcPr>
            <w:tcW w:w="1304" w:type="dxa"/>
            <w:vMerge/>
          </w:tcPr>
          <w:p w:rsidR="004F6C77" w:rsidRDefault="004F6C77"/>
        </w:tc>
        <w:tc>
          <w:tcPr>
            <w:tcW w:w="1361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Удельный расход электрической энергии, кВт.ч/м3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F6C77" w:rsidRDefault="004F6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8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МУНИЦИПАЛЬНОЕ ОБРАЗОВАНИЕ АЛАПАЕВСКОЕ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Общество с ограниченной ответственностью "Триумф" (город Екатеринбург)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729,17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1,1833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1,1833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1,1833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ВЕРХНЕСАЛДИНСКИЙ ГОРОДСКОЙ ОКРУГ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85389,27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1,0964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1,0964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1,0964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65339,11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0,8245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0,8245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0,8245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МУНИЦИПАЛЬНОЕ ОБРАЗОВАНИЕ "ГОРОД ЕКАТЕРИНБУРГ"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"Аэропорт Кольцово" (город Екатеринбург)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698,03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618,81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72,26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0,4308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0,4308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0,4308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Техническая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1687,68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1,2106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1,2106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1,2106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0,3058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0,3058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0,3058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"Стройпластполимер" (город Екатеринбург)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1015,57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0,7197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0,7197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0,7197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вода, поставляемая потребителям, присоединенным к сетям открытого акционерного общества "Стройпластполимер" (город Екатеринбург)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вода, поставляемая потребителям, присоединенным к сетям муниципального унитарного предприятия "Екатеринбургэнерго" (город Екатеринбург)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</w:pPr>
            <w:r>
              <w:t>5.4.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492,21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Федеральное государственное казенное образовательное учреждение высшего профессионального образования "Институт Федеральной службы безопасности Российской Федерации (город Екатеринбург)" (город Екатеринбург)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ГОРОДСКОЙ ОКРУГ ЗАРЕЧНЫЙ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"Концерн Росэнергоатом" филиал "Белоярская атомная станция" (город Заречный)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5077,31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0,5071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0,5071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0,5071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2311,69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0,0100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0,0100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0,0100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МУНИЦИПАЛЬНОЕ ОБРАЗОВАНИЕ ГОРОД ИРБИТ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Общество с ограниченной ответственностью "Резерв" (город Ирбит)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1924,45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0,5746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0,5746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0,5746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ГОРОДСКОЙ ОКРУГ КРАСНОТУРЬИНСК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"Богословское рудоуправление" (город Краснотурьинск)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2737,89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1,5671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1,5671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1,5671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ГОРОДСКОЙ ОКРУГ ПЕРВОУРАЛЬСК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"Птицефабрика "Первоуральская" (город Первоуральск)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1286,54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1,0039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1,0039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1,0039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1038,09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0,3985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0,3985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0,3985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"Уральский трубный завод" (город Первоуральск)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582,44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1,0659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1,0659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1,0659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834,32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0,2033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0,2033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0,2033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ГОРОДСКОЙ ОКРУГ РЕВДА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"Ревдинский кирпичный завод" (город Ревда)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Техническая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121,14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0,7971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0,7971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0,7971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263,92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Горячая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Открытое акционерное общество "Среднеуральский медеплавильный завод" (город Ревда)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638,02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Техническая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6325,30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0,9440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0,9440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0,9440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6759,09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1,6309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1,6309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1,6309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2360,31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0,024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0,024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0,024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СЛОБОДО-ТУРИНСКОЕ СЕЛЬСКОЕ ПОСЕЛЕНИЕ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"Слободо-Туринское жилищно-коммунальное хозяйство" (село Туринская Слобода)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2719,73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1,1966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1,1966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1,1966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1235,32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0,7274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0,7274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0,7274</w:t>
            </w:r>
          </w:p>
        </w:tc>
      </w:tr>
      <w:tr w:rsidR="004F6C77">
        <w:tc>
          <w:tcPr>
            <w:tcW w:w="13324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ШАЛИНСКИЙ ГОРОДСКОЙ ОКРУГ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190" w:type="dxa"/>
            <w:gridSpan w:val="7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Шалинского городского округа "Шалинская жилищно-коммунальная служба" (поселок Шаля)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1879,38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1,3326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1,3326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1,3326</w:t>
            </w:r>
          </w:p>
        </w:tc>
      </w:tr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195" w:type="dxa"/>
            <w:vMerge w:val="restart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1770,55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0,7979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0,7979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4195" w:type="dxa"/>
            <w:vMerge/>
          </w:tcPr>
          <w:p w:rsidR="004F6C77" w:rsidRDefault="004F6C77"/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4F6C77" w:rsidRDefault="004F6C77">
            <w:pPr>
              <w:pStyle w:val="ConsPlusNormal"/>
              <w:jc w:val="center"/>
            </w:pPr>
            <w:r>
              <w:t>0,7979</w:t>
            </w:r>
          </w:p>
        </w:tc>
      </w:tr>
    </w:tbl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right"/>
      </w:pPr>
      <w:r>
        <w:t>Приложение N 2</w:t>
      </w:r>
    </w:p>
    <w:p w:rsidR="004F6C77" w:rsidRDefault="004F6C77">
      <w:pPr>
        <w:pStyle w:val="ConsPlusNormal"/>
        <w:jc w:val="right"/>
      </w:pPr>
      <w:r>
        <w:t>к Постановлению</w:t>
      </w:r>
    </w:p>
    <w:p w:rsidR="004F6C77" w:rsidRDefault="004F6C77">
      <w:pPr>
        <w:pStyle w:val="ConsPlusNormal"/>
        <w:jc w:val="right"/>
      </w:pPr>
      <w:r>
        <w:t>РЭК Свердловской области</w:t>
      </w:r>
    </w:p>
    <w:p w:rsidR="004F6C77" w:rsidRDefault="004F6C77">
      <w:pPr>
        <w:pStyle w:val="ConsPlusNormal"/>
        <w:jc w:val="right"/>
      </w:pPr>
      <w:r>
        <w:t>от 15 декабря 2014 г. N 208-ПК</w:t>
      </w: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Title"/>
        <w:jc w:val="center"/>
      </w:pPr>
      <w:bookmarkStart w:id="3" w:name="P807"/>
      <w:bookmarkEnd w:id="3"/>
      <w:r>
        <w:t>ТАРИФЫ</w:t>
      </w:r>
    </w:p>
    <w:p w:rsidR="004F6C77" w:rsidRDefault="004F6C77">
      <w:pPr>
        <w:pStyle w:val="ConsPlusTitle"/>
        <w:jc w:val="center"/>
      </w:pPr>
      <w:r>
        <w:t>НА УСЛУГИ ХОЛОДНОГО ВОДОСНАБЖЕНИЯ И (ИЛИ)</w:t>
      </w:r>
    </w:p>
    <w:p w:rsidR="004F6C77" w:rsidRDefault="004F6C77">
      <w:pPr>
        <w:pStyle w:val="ConsPlusTitle"/>
        <w:jc w:val="center"/>
      </w:pPr>
      <w:r>
        <w:lastRenderedPageBreak/>
        <w:t>ВОДООТВЕДЕНИЯ, И (ИЛИ) ГОРЯЧЕГО ВОДОСНАБЖЕНИЯ ОРГАНИЗАЦИЯМ,</w:t>
      </w:r>
    </w:p>
    <w:p w:rsidR="004F6C77" w:rsidRDefault="004F6C77">
      <w:pPr>
        <w:pStyle w:val="ConsPlusTitle"/>
        <w:jc w:val="center"/>
      </w:pPr>
      <w:r>
        <w:t>ОСУЩЕСТВЛЯЮЩИМ ХОЛОДНОЕ ВОДОСНАБЖЕНИЕ И (ИЛИ) ВОДООТВЕДЕНИЕ,</w:t>
      </w:r>
    </w:p>
    <w:p w:rsidR="004F6C77" w:rsidRDefault="004F6C77">
      <w:pPr>
        <w:pStyle w:val="ConsPlusTitle"/>
        <w:jc w:val="center"/>
      </w:pPr>
      <w:r>
        <w:t>И (ИЛИ) ГОРЯЧЕЕ ВОДОСНАБЖЕНИЕ ПОТРЕБИТЕЛЕЙ</w:t>
      </w:r>
    </w:p>
    <w:p w:rsidR="004F6C77" w:rsidRDefault="004F6C77">
      <w:pPr>
        <w:pStyle w:val="ConsPlusTitle"/>
        <w:jc w:val="center"/>
      </w:pPr>
      <w:r>
        <w:t>СВЕРДЛОВСКОЙ ОБЛАСТИ НА 2015 - 2017 ГОДЫ</w:t>
      </w: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center"/>
      </w:pPr>
      <w:r>
        <w:t>1. ТАРИФЫ</w:t>
      </w:r>
    </w:p>
    <w:p w:rsidR="004F6C77" w:rsidRDefault="004F6C77">
      <w:pPr>
        <w:pStyle w:val="ConsPlusNormal"/>
        <w:jc w:val="center"/>
      </w:pPr>
      <w:r>
        <w:t>НА УСЛУГИ ХОЛОДНОГО ВОДОСНАБЖЕНИЯ И (ИЛИ)</w:t>
      </w:r>
    </w:p>
    <w:p w:rsidR="004F6C77" w:rsidRDefault="004F6C77">
      <w:pPr>
        <w:pStyle w:val="ConsPlusNormal"/>
        <w:jc w:val="center"/>
      </w:pPr>
      <w:r>
        <w:t>ВОДООТВЕДЕНИЯ ОРГАНИЗАЦИЯМ, ОСУЩЕСТВЛЯЮЩИМ ХОЛОДНОЕ</w:t>
      </w:r>
    </w:p>
    <w:p w:rsidR="004F6C77" w:rsidRDefault="004F6C77">
      <w:pPr>
        <w:pStyle w:val="ConsPlusNormal"/>
        <w:jc w:val="center"/>
      </w:pPr>
      <w:r>
        <w:t>ВОДОСНАБЖЕНИЕ И (ИЛИ) ВОДООТВЕДЕНИЕ, ПОТРЕБИТЕЛЕЙ</w:t>
      </w:r>
    </w:p>
    <w:p w:rsidR="004F6C77" w:rsidRDefault="004F6C77">
      <w:pPr>
        <w:pStyle w:val="ConsPlusNormal"/>
        <w:jc w:val="center"/>
      </w:pPr>
      <w:r>
        <w:t>СВЕРДЛОВСКОЙ ОБЛАСТИ НА 2015 - 2017 ГОДЫ</w:t>
      </w:r>
    </w:p>
    <w:p w:rsidR="004F6C77" w:rsidRDefault="004F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191"/>
        <w:gridCol w:w="1417"/>
        <w:gridCol w:w="1701"/>
        <w:gridCol w:w="1191"/>
        <w:gridCol w:w="1701"/>
        <w:gridCol w:w="1361"/>
        <w:gridCol w:w="1701"/>
        <w:gridCol w:w="1247"/>
        <w:gridCol w:w="1701"/>
      </w:tblGrid>
      <w:tr w:rsidR="004F6C77">
        <w:tc>
          <w:tcPr>
            <w:tcW w:w="113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Наименование муниципального образования, организации, регулируемый тариф</w:t>
            </w:r>
          </w:p>
        </w:tc>
        <w:tc>
          <w:tcPr>
            <w:tcW w:w="1191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020" w:type="dxa"/>
            <w:gridSpan w:val="8"/>
          </w:tcPr>
          <w:p w:rsidR="004F6C77" w:rsidRDefault="004F6C77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3969" w:type="dxa"/>
            <w:vMerge/>
          </w:tcPr>
          <w:p w:rsidR="004F6C77" w:rsidRDefault="004F6C77"/>
        </w:tc>
        <w:tc>
          <w:tcPr>
            <w:tcW w:w="1191" w:type="dxa"/>
            <w:vMerge/>
          </w:tcPr>
          <w:p w:rsidR="004F6C77" w:rsidRDefault="004F6C77"/>
        </w:tc>
        <w:tc>
          <w:tcPr>
            <w:tcW w:w="3118" w:type="dxa"/>
            <w:gridSpan w:val="2"/>
          </w:tcPr>
          <w:p w:rsidR="004F6C77" w:rsidRDefault="004F6C77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2892" w:type="dxa"/>
            <w:gridSpan w:val="2"/>
          </w:tcPr>
          <w:p w:rsidR="004F6C77" w:rsidRDefault="004F6C77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3062" w:type="dxa"/>
            <w:gridSpan w:val="2"/>
          </w:tcPr>
          <w:p w:rsidR="004F6C77" w:rsidRDefault="004F6C7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948" w:type="dxa"/>
            <w:gridSpan w:val="2"/>
          </w:tcPr>
          <w:p w:rsidR="004F6C77" w:rsidRDefault="004F6C77">
            <w:pPr>
              <w:pStyle w:val="ConsPlusNormal"/>
              <w:jc w:val="center"/>
            </w:pPr>
            <w:r>
              <w:t>2017 год</w:t>
            </w:r>
          </w:p>
        </w:tc>
      </w:tr>
      <w:tr w:rsidR="004F6C77">
        <w:tc>
          <w:tcPr>
            <w:tcW w:w="1134" w:type="dxa"/>
            <w:vMerge/>
          </w:tcPr>
          <w:p w:rsidR="004F6C77" w:rsidRDefault="004F6C77"/>
        </w:tc>
        <w:tc>
          <w:tcPr>
            <w:tcW w:w="3969" w:type="dxa"/>
            <w:vMerge/>
          </w:tcPr>
          <w:p w:rsidR="004F6C77" w:rsidRDefault="004F6C77"/>
        </w:tc>
        <w:tc>
          <w:tcPr>
            <w:tcW w:w="1191" w:type="dxa"/>
            <w:vMerge/>
          </w:tcPr>
          <w:p w:rsidR="004F6C77" w:rsidRDefault="004F6C77"/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11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МУНИЦИПАЛЬНОЕ ОБРАЗОВАНИЕ АЛАПАЕВСКОЕ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Общество с ограниченной ответственностью "Триумф" (город Екатеринбург)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12,67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14,95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ВЕРХНЕСАЛДИНСКИЙ ГОРОДСКОЙ ОКРУГ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16,58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12,65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14,34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15,05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МУНИЦИПАЛЬНОЕ ОБРАЗОВАНИЕ "ГОРОД ЕКАТЕРИНБУРГ"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"Аэропорт Кольцово" (город Екатеринбург)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12,65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10,16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2,28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2,28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2,45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2,62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Техническая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10,01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10,01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10,97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10,97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11,25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11,25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11,85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11,85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3,26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3,73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3,72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3,88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"Стройпластполимер" (город Екатеринбург)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6,82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ГОРОДСКОЙ ОКРУГ ЗАРЕЧНЫЙ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"Концерн Росэнергоатом" филиал "Белоярская атомная станция" (город Заречный)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8,13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11,91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12,67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12,92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МУНИЦИПАЛЬНОЕ ОБРАЗОВАНИЕ ГОРОД ИРБИТ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Общество с ограниченной ответственностью "Резерв" (город Ирбит)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28,24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28,24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28,24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28,24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29,89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29,89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30,69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30,69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ГОРОДСКОЙ ОКРУГ КРАСНОТУРЬИНСК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"Богословское рудоуправление" (город Краснотурьинск)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8,99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ГОРОДСКОЙ ОКРУГ ПЕРВОУРАЛЬСК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"Птицефабрика "Первоуральская" (город Первоуральск)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8,80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10,27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"Уральский трубный завод" (город Первоуральск)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20,32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19,83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23,95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14,09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12,23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14,43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  <w:jc w:val="center"/>
            </w:pPr>
            <w:r>
              <w:t>ГОРОДСКОЙ ОКРУГ РЕВДА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"Ревдинский кирпичный завод" (город Ревда)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Техническая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4,78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Открытое акционерное общество "Среднеуральский медеплавильный завод" (город Ревда)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Техническая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6,27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11,29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11,29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12,40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>x</w:t>
            </w:r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СЛОБОДО-ТУРИНСКОЕ СЕЛЬСКОЕ ПОСЕЛЕНИЕ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"Слободо-Туринское жилищно-коммунальное хозяйство" (село Туринская Слобода)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20,20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20,20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22,32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22,32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22,72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22,72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23,77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23,77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40,37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40,37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43,10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43,10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43,98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43,98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45,19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45,19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6C77">
        <w:tc>
          <w:tcPr>
            <w:tcW w:w="18314" w:type="dxa"/>
            <w:gridSpan w:val="11"/>
          </w:tcPr>
          <w:p w:rsidR="004F6C77" w:rsidRDefault="004F6C77">
            <w:pPr>
              <w:pStyle w:val="ConsPlusNormal"/>
              <w:jc w:val="center"/>
            </w:pPr>
            <w:r>
              <w:t>ШАЛИНСКИЙ ГОРОДСКОЙ ОКРУГ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180" w:type="dxa"/>
            <w:gridSpan w:val="10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Шалинского городского округа "Шалинская жилищно-коммунальная служба" (поселок Шаля)</w:t>
            </w:r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Питьевая вода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14,48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14,48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15,49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15,49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16,08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16,08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17,06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17,06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6C77">
        <w:tc>
          <w:tcPr>
            <w:tcW w:w="1134" w:type="dxa"/>
          </w:tcPr>
          <w:p w:rsidR="004F6C77" w:rsidRDefault="004F6C7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969" w:type="dxa"/>
          </w:tcPr>
          <w:p w:rsidR="004F6C77" w:rsidRDefault="004F6C77">
            <w:pPr>
              <w:pStyle w:val="ConsPlusNormal"/>
            </w:pPr>
            <w:r>
              <w:t>Водоотведение</w:t>
            </w:r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41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14,27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14,27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15,34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15,34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15,78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15,78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16,41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16,41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center"/>
      </w:pPr>
      <w:r>
        <w:t>2. ТАРИФЫ</w:t>
      </w:r>
    </w:p>
    <w:p w:rsidR="004F6C77" w:rsidRDefault="004F6C77">
      <w:pPr>
        <w:pStyle w:val="ConsPlusNormal"/>
        <w:jc w:val="center"/>
      </w:pPr>
      <w:r>
        <w:t>НА УСЛУГИ ГОРЯЧЕГО ВОДОСНАБЖЕНИЯ ОРГАНИЗАЦИЯМ,</w:t>
      </w:r>
    </w:p>
    <w:p w:rsidR="004F6C77" w:rsidRDefault="004F6C77">
      <w:pPr>
        <w:pStyle w:val="ConsPlusNormal"/>
        <w:jc w:val="center"/>
      </w:pPr>
      <w:r>
        <w:t>ОСУЩЕСТВЛЯЮЩИМ ГОРЯЧЕЕ ВОДОСНАБЖЕНИЯ С ИСПОЛЬЗОВАНИЕМ</w:t>
      </w:r>
    </w:p>
    <w:p w:rsidR="004F6C77" w:rsidRDefault="004F6C77">
      <w:pPr>
        <w:pStyle w:val="ConsPlusNormal"/>
        <w:jc w:val="center"/>
      </w:pPr>
      <w:r>
        <w:t>ЗАКРЫТЫХ СИСТЕМ ГОРЯЧЕГО ВОДОСНАБЖЕНИЯ,</w:t>
      </w:r>
    </w:p>
    <w:p w:rsidR="004F6C77" w:rsidRDefault="004F6C77">
      <w:pPr>
        <w:pStyle w:val="ConsPlusNormal"/>
        <w:jc w:val="center"/>
      </w:pPr>
      <w:r>
        <w:t>ПОТРЕБИТЕЛЕЙ СВЕРДЛОВСКОЙ ОБЛАСТИ НА 2015 - 2017 ГОДЫ</w:t>
      </w:r>
    </w:p>
    <w:p w:rsidR="004F6C77" w:rsidRDefault="004F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742"/>
        <w:gridCol w:w="1814"/>
        <w:gridCol w:w="1814"/>
        <w:gridCol w:w="1814"/>
        <w:gridCol w:w="1814"/>
      </w:tblGrid>
      <w:tr w:rsidR="004F6C77">
        <w:tc>
          <w:tcPr>
            <w:tcW w:w="1247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Компонент на холодную воду, руб./м3</w:t>
            </w:r>
          </w:p>
        </w:tc>
        <w:tc>
          <w:tcPr>
            <w:tcW w:w="5442" w:type="dxa"/>
            <w:gridSpan w:val="3"/>
          </w:tcPr>
          <w:p w:rsidR="004F6C77" w:rsidRDefault="004F6C77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4F6C77">
        <w:tc>
          <w:tcPr>
            <w:tcW w:w="1247" w:type="dxa"/>
            <w:vMerge/>
          </w:tcPr>
          <w:p w:rsidR="004F6C77" w:rsidRDefault="004F6C77"/>
        </w:tc>
        <w:tc>
          <w:tcPr>
            <w:tcW w:w="3742" w:type="dxa"/>
            <w:vMerge/>
          </w:tcPr>
          <w:p w:rsidR="004F6C77" w:rsidRDefault="004F6C77"/>
        </w:tc>
        <w:tc>
          <w:tcPr>
            <w:tcW w:w="1814" w:type="dxa"/>
            <w:vMerge/>
          </w:tcPr>
          <w:p w:rsidR="004F6C77" w:rsidRDefault="004F6C77"/>
        </w:tc>
        <w:tc>
          <w:tcPr>
            <w:tcW w:w="1814" w:type="dxa"/>
            <w:vMerge w:val="restart"/>
          </w:tcPr>
          <w:p w:rsidR="004F6C77" w:rsidRDefault="004F6C77">
            <w:pPr>
              <w:pStyle w:val="ConsPlusNormal"/>
              <w:jc w:val="center"/>
            </w:pPr>
            <w:r>
              <w:t>Одноставочный руб./Гкал</w:t>
            </w:r>
          </w:p>
        </w:tc>
        <w:tc>
          <w:tcPr>
            <w:tcW w:w="3628" w:type="dxa"/>
            <w:gridSpan w:val="2"/>
          </w:tcPr>
          <w:p w:rsidR="004F6C77" w:rsidRDefault="004F6C77">
            <w:pPr>
              <w:pStyle w:val="ConsPlusNormal"/>
              <w:jc w:val="center"/>
            </w:pPr>
            <w:r>
              <w:t>Двухставочный</w:t>
            </w:r>
          </w:p>
        </w:tc>
      </w:tr>
      <w:tr w:rsidR="004F6C77">
        <w:tc>
          <w:tcPr>
            <w:tcW w:w="1247" w:type="dxa"/>
            <w:vMerge/>
          </w:tcPr>
          <w:p w:rsidR="004F6C77" w:rsidRDefault="004F6C77"/>
        </w:tc>
        <w:tc>
          <w:tcPr>
            <w:tcW w:w="3742" w:type="dxa"/>
            <w:vMerge/>
          </w:tcPr>
          <w:p w:rsidR="004F6C77" w:rsidRDefault="004F6C77"/>
        </w:tc>
        <w:tc>
          <w:tcPr>
            <w:tcW w:w="1814" w:type="dxa"/>
            <w:vMerge/>
          </w:tcPr>
          <w:p w:rsidR="004F6C77" w:rsidRDefault="004F6C77"/>
        </w:tc>
        <w:tc>
          <w:tcPr>
            <w:tcW w:w="1814" w:type="dxa"/>
            <w:vMerge/>
          </w:tcPr>
          <w:p w:rsidR="004F6C77" w:rsidRDefault="004F6C77"/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Ставка за мощность, тыс. руб./Гкал/час. в мес.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</w:t>
            </w:r>
          </w:p>
        </w:tc>
      </w:tr>
      <w:tr w:rsidR="004F6C77">
        <w:tc>
          <w:tcPr>
            <w:tcW w:w="12245" w:type="dxa"/>
            <w:gridSpan w:val="6"/>
          </w:tcPr>
          <w:p w:rsidR="004F6C77" w:rsidRDefault="004F6C77">
            <w:pPr>
              <w:pStyle w:val="ConsPlusNormal"/>
              <w:jc w:val="center"/>
            </w:pPr>
            <w:r>
              <w:t>ВЕРХНЕСАЛДИНСКИЙ ГОРОДСКОЙ ОКРУГ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1005,95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1155,21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1135,65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1190,65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1187,02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1363,15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1340,07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16,58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1404,97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245" w:type="dxa"/>
            <w:gridSpan w:val="6"/>
          </w:tcPr>
          <w:p w:rsidR="004F6C77" w:rsidRDefault="004F6C77">
            <w:pPr>
              <w:pStyle w:val="ConsPlusNormal"/>
              <w:jc w:val="center"/>
            </w:pPr>
            <w:r>
              <w:t>МУНИЦИПАЛЬНОЕ ОБРАЗОВАНИЕ "ГОРОД ЕКАТЕРИНБУРГ"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Открытое акционерное общество "Аэропорт Кольцово" (город Екатеринбург)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35,14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1436,92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1570,24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1465,01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1538,26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29,86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1108,35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33,90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1237,89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32,39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1207,98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33,85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1268,38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29,86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1108,35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33,90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1237,89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32,39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1207,98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33,85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1268,38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Открытое акционерное общество "Стройпластполимер" (город Екатеринбург)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вода, поставляемая потребителям, присоединенным к сетям открытого акционерного общества "Стройпластполимер" (город Екатеринбург)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818,32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880,84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864,58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907,81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965,62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1039,39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4.2.3.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1071,22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вода, поставляемая потребителям, присоединенным к сетям муниципального унитарного предприятия "Екатеринбургэнерго" (город Екатеринбург)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987,86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1067,54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1041,86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4.3.4.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1093,95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1165,67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1259,70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1229,39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4.4.4.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1290,86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Федеральное государственное казенное образовательное учреждение высшего профессионального образования "Институт Федеральной службы безопасности Российской Федерации (город Екатеринбург)" (город Екатеринбург)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27,58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1366,36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31,62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1502,27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29,94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1501,63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31,22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1565,32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27,58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1366,36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31,62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1502,27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29,94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1501,63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31,22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 xml:space="preserve">1 565,32 </w:t>
            </w:r>
            <w:hyperlink w:anchor="P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245" w:type="dxa"/>
            <w:gridSpan w:val="6"/>
          </w:tcPr>
          <w:p w:rsidR="004F6C77" w:rsidRDefault="004F6C77">
            <w:pPr>
              <w:pStyle w:val="ConsPlusNormal"/>
              <w:jc w:val="center"/>
            </w:pPr>
            <w:r>
              <w:t>ГОРОДСКОЙ ОКРУГ РЕВДА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Открытое акционерное общество "Ревдинский кирпичный завод" (город Ревда)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0998" w:type="dxa"/>
            <w:gridSpan w:val="5"/>
          </w:tcPr>
          <w:p w:rsidR="004F6C77" w:rsidRDefault="004F6C77">
            <w:pPr>
              <w:pStyle w:val="ConsPlusNormal"/>
            </w:pPr>
            <w:r>
              <w:t>Горячая вода (без учета НДС)</w:t>
            </w: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755,44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23,96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804,03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794,19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  <w:tr w:rsidR="004F6C77">
        <w:tc>
          <w:tcPr>
            <w:tcW w:w="1247" w:type="dxa"/>
          </w:tcPr>
          <w:p w:rsidR="004F6C77" w:rsidRDefault="004F6C77">
            <w:pPr>
              <w:pStyle w:val="ConsPlusNormal"/>
              <w:jc w:val="center"/>
            </w:pPr>
            <w:r>
              <w:t>6.1.4.</w:t>
            </w:r>
          </w:p>
        </w:tc>
        <w:tc>
          <w:tcPr>
            <w:tcW w:w="3742" w:type="dxa"/>
          </w:tcPr>
          <w:p w:rsidR="004F6C77" w:rsidRDefault="004F6C77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  <w:tc>
          <w:tcPr>
            <w:tcW w:w="1814" w:type="dxa"/>
          </w:tcPr>
          <w:p w:rsidR="004F6C77" w:rsidRDefault="004F6C77">
            <w:pPr>
              <w:pStyle w:val="ConsPlusNormal"/>
            </w:pPr>
          </w:p>
        </w:tc>
      </w:tr>
    </w:tbl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jc w:val="both"/>
      </w:pPr>
    </w:p>
    <w:p w:rsidR="004F6C77" w:rsidRDefault="004F6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FF6B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7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4F6C77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41D73CC81F175BD662A3A27A9C9810E1F2D187246096CDF111D61D87By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41D73CC81F175BD662A3935C5978B0E1375167541023D83401B3687E372C87679y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41D73CC81F175BD662A3A27A9C9810E102D1B7042096CDF111D61D87By3M" TargetMode="External"/><Relationship Id="rId5" Type="http://schemas.openxmlformats.org/officeDocument/2006/relationships/hyperlink" Target="consultantplus://offline/ref=A6641D73CC81F175BD662A3A27A9C9810E102912764D096CDF111D61D87By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2015-10-12T12:50:00Z</dcterms:created>
  <dcterms:modified xsi:type="dcterms:W3CDTF">2015-10-12T12:51:00Z</dcterms:modified>
</cp:coreProperties>
</file>